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 w:line="360" w:lineRule="exact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KNYQ-25L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可程式</w:t>
      </w:r>
      <w:r>
        <w:rPr>
          <w:rFonts w:ascii="微软雅黑" w:hAnsi="微软雅黑" w:eastAsia="微软雅黑" w:cs="微软雅黑"/>
          <w:b/>
          <w:bCs/>
          <w:sz w:val="32"/>
          <w:szCs w:val="32"/>
        </w:rPr>
        <w:t>恒温恒湿试验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箱</w:t>
      </w:r>
    </w:p>
    <w:p>
      <w:pPr>
        <w:tabs>
          <w:tab w:val="left" w:pos="2535"/>
          <w:tab w:val="center" w:pos="5490"/>
        </w:tabs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drawing>
          <wp:inline distT="0" distB="0" distL="114300" distR="114300">
            <wp:extent cx="5760720" cy="5760720"/>
            <wp:effectExtent l="0" t="0" r="11430" b="11430"/>
            <wp:docPr id="3" name="图片 3" descr="7018828c8e9a28a195adbc10986cb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018828c8e9a28a195adbc10986cbca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35"/>
          <w:tab w:val="center" w:pos="5490"/>
        </w:tabs>
        <w:rPr>
          <w:rFonts w:ascii="宋体" w:hAnsi="宋体" w:cs="Arial"/>
          <w:b/>
          <w:spacing w:val="20"/>
          <w:sz w:val="48"/>
          <w:szCs w:val="4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一、产品简介：</w:t>
      </w:r>
      <w:bookmarkStart w:id="0" w:name="_Hlk29050308"/>
      <w:bookmarkEnd w:id="0"/>
    </w:p>
    <w:p>
      <w:pPr>
        <w:spacing w:line="440" w:lineRule="exact"/>
        <w:ind w:firstLine="525" w:firstLineChars="250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Cs w:val="21"/>
          <w:lang w:eastAsia="zh-TW"/>
        </w:rPr>
        <w:t>该系列产品恒温恒湿试验机，主要用于模拟电子仪器仪表、新型材料、电工、车辆、金属、电子产品、航空航天材料等在运输、储存、使用过程中可能会遇到的严酷高温、低温或湿热环境；或高温、低温、湿热交变环境下，检验材料、配件或仪器设备耐高温、耐寒、耐湿热性能及可能造成的损坏寿命缩减等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。</w:t>
      </w:r>
    </w:p>
    <w:p>
      <w:pPr>
        <w:spacing w:before="312" w:beforeLines="100"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二、产品特点：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b/>
          <w:bCs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>（一）、箱体结构：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内箱材料：</w:t>
      </w:r>
      <w:r>
        <w:rPr>
          <w:rFonts w:hint="eastAsia" w:ascii="微软雅黑" w:hAnsi="微软雅黑" w:eastAsia="微软雅黑" w:cs="Arial"/>
          <w:kern w:val="0"/>
          <w:szCs w:val="21"/>
        </w:rPr>
        <w:t>采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用SUS304#（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不锈钢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板，具有耐酸、耐腐蚀、易清洗等优点。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ascii="微软雅黑" w:hAnsi="微软雅黑" w:eastAsia="微软雅黑" w:cs="Arial"/>
          <w:b/>
          <w:bCs/>
          <w:kern w:val="0"/>
          <w:szCs w:val="21"/>
          <w:lang w:eastAsia="zh-TW"/>
        </w:rPr>
        <w:t>外</w:t>
      </w:r>
      <w:r>
        <w:rPr>
          <w:rFonts w:hint="eastAsia" w:ascii="微软雅黑" w:hAnsi="微软雅黑" w:eastAsia="微软雅黑" w:cs="Arial"/>
          <w:b/>
          <w:bCs/>
          <w:kern w:val="0"/>
          <w:szCs w:val="21"/>
        </w:rPr>
        <w:t>箱材料：</w:t>
      </w:r>
      <w:r>
        <w:rPr>
          <w:rFonts w:hint="eastAsia" w:ascii="微软雅黑" w:hAnsi="微软雅黑" w:eastAsia="微软雅黑" w:cs="Arial"/>
          <w:kern w:val="0"/>
          <w:szCs w:val="21"/>
        </w:rPr>
        <w:t>冷轧钢板烤漆处理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门把手：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采用无反作用、防爆门把手，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操作简便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、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安全可靠。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保温系统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：采用超细玻璃纤维填充保温区，内外箱连接部位采用非金属耐高、低温材料，有效降低温度传导；箱门密封采用精制硅橡胶，从而在高、低温状况下不存在老化及硬化现象，密封性更可靠；加湿方式采用隔离式加湿。</w:t>
      </w:r>
    </w:p>
    <w:p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移动及定位装置：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机器底部安装高品质可固定式PU活动轮，可以很方便地将机器移到指定位置，后将脚轮固定。</w:t>
      </w:r>
    </w:p>
    <w:p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样品架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：采用SUS304#不锈钢冲孔折弯成网状，使用方便，物料架间间距可调节，标准配置两块，样品按承重</w:t>
      </w:r>
      <w:r>
        <w:rPr>
          <w:rFonts w:hint="eastAsia" w:ascii="微软雅黑" w:hAnsi="微软雅黑" w:eastAsia="微软雅黑" w:cs="Arial"/>
          <w:color w:val="000000"/>
          <w:kern w:val="0"/>
          <w:szCs w:val="21"/>
          <w:lang w:val="en-US" w:eastAsia="zh-CN"/>
        </w:rPr>
        <w:t>25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kg均匀分布。</w:t>
      </w:r>
    </w:p>
    <w:p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ascii="微软雅黑" w:hAnsi="微软雅黑" w:eastAsia="微软雅黑" w:cs="Arial"/>
          <w:b/>
          <w:bCs/>
          <w:color w:val="000000"/>
          <w:kern w:val="0"/>
          <w:szCs w:val="21"/>
        </w:rPr>
        <w:t>测试孔：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开Φ50mm的测试孔，并附上相应保温隔热配件及专用的密封软塞</w:t>
      </w:r>
    </w:p>
    <w:p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Arial"/>
          <w:color w:val="000000"/>
          <w:kern w:val="0"/>
          <w:szCs w:val="21"/>
        </w:rPr>
      </w:pPr>
      <w:r>
        <w:rPr>
          <w:rFonts w:ascii="微软雅黑" w:hAnsi="微软雅黑" w:eastAsia="微软雅黑" w:cs="Arial"/>
          <w:b/>
          <w:bCs/>
          <w:color w:val="000000"/>
          <w:kern w:val="0"/>
          <w:szCs w:val="21"/>
        </w:rPr>
        <w:t>观察窗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Cs w:val="21"/>
        </w:rPr>
        <w:t>：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采用双层真空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强化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玻璃，内侧胶合片式导电膜加热除霜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Arial"/>
          <w:color w:val="000000"/>
          <w:kern w:val="0"/>
          <w:szCs w:val="21"/>
        </w:rPr>
        <w:t>清楚观察试验过程</w:t>
      </w:r>
      <w:r>
        <w:rPr>
          <w:rFonts w:hint="eastAsia" w:ascii="微软雅黑" w:hAnsi="微软雅黑" w:eastAsia="微软雅黑" w:cs="Arial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before="156" w:beforeLines="50" w:line="400" w:lineRule="exact"/>
        <w:jc w:val="left"/>
        <w:rPr>
          <w:rFonts w:ascii="微软雅黑" w:hAnsi="微软雅黑" w:eastAsia="微软雅黑" w:cs="Arial"/>
          <w:b/>
          <w:bCs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>（二）、</w:t>
      </w:r>
      <w:r>
        <w:rPr>
          <w:rFonts w:ascii="微软雅黑" w:hAnsi="微软雅黑" w:eastAsia="微软雅黑" w:cs="Arial"/>
          <w:b/>
          <w:bCs/>
          <w:color w:val="000000"/>
          <w:kern w:val="0"/>
          <w:sz w:val="24"/>
        </w:rPr>
        <w:t>冷冻系统：</w:t>
      </w:r>
    </w:p>
    <w:p>
      <w:pPr>
        <w:widowControl/>
        <w:numPr>
          <w:ilvl w:val="0"/>
          <w:numId w:val="2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冷冻机组采用</w:t>
      </w:r>
      <w:r>
        <w:rPr>
          <w:rFonts w:hint="eastAsia" w:ascii="微软雅黑" w:hAnsi="微软雅黑" w:eastAsia="微软雅黑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日本电产压缩机，日本电产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是全球密封式制冷压缩机(制冷系统的核心)市场的领导厂商，在市场具有比较高的认可度，并使用</w:t>
      </w:r>
      <w:r>
        <w:rPr>
          <w:rFonts w:ascii="微软雅黑" w:hAnsi="微软雅黑" w:eastAsia="微软雅黑" w:cs="Arial"/>
          <w:kern w:val="0"/>
          <w:szCs w:val="21"/>
          <w:lang w:eastAsia="zh-TW"/>
        </w:rPr>
        <w:t>美国杜邦</w:t>
      </w:r>
      <w:r>
        <w:rPr>
          <w:rFonts w:ascii="微软雅黑" w:hAnsi="微软雅黑" w:eastAsia="微软雅黑" w:cs="Arial"/>
          <w:kern w:val="0"/>
          <w:szCs w:val="21"/>
        </w:rPr>
        <w:t>环保制冷剂（R404</w:t>
      </w:r>
      <w:r>
        <w:rPr>
          <w:rFonts w:hint="eastAsia" w:ascii="微软雅黑" w:hAnsi="微软雅黑" w:eastAsia="微软雅黑" w:cs="Arial"/>
          <w:kern w:val="0"/>
          <w:szCs w:val="21"/>
        </w:rPr>
        <w:t>a</w:t>
      </w:r>
      <w:r>
        <w:rPr>
          <w:rFonts w:ascii="微软雅黑" w:hAnsi="微软雅黑" w:eastAsia="微软雅黑" w:cs="Arial"/>
          <w:kern w:val="0"/>
          <w:szCs w:val="21"/>
        </w:rPr>
        <w:t>）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，采用二元式低温回路系统设计，便于不同温域采用不同压缩机作功，以增加设备</w:t>
      </w:r>
      <w:r>
        <w:rPr>
          <w:rFonts w:ascii="微软雅黑" w:hAnsi="微软雅黑" w:eastAsia="微软雅黑" w:cs="Arial"/>
          <w:kern w:val="0"/>
          <w:szCs w:val="21"/>
        </w:rPr>
        <w:t>。</w:t>
      </w:r>
    </w:p>
    <w:p>
      <w:pPr>
        <w:widowControl/>
        <w:numPr>
          <w:ilvl w:val="0"/>
          <w:numId w:val="2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温湿度控制采用P.I.D + S.S.R系统同频道协调控制，具有自动演算的功能，可将温湿度变化条件立即修正，使温湿度控制更为精确稳定。</w:t>
      </w:r>
    </w:p>
    <w:p>
      <w:pPr>
        <w:widowControl/>
        <w:numPr>
          <w:ilvl w:val="0"/>
          <w:numId w:val="2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温湿度均采用高精密控制器，相对温湿度性能精确的设定显示，分辨率达到0.1℃</w:t>
      </w:r>
    </w:p>
    <w:p>
      <w:pPr>
        <w:widowControl/>
        <w:shd w:val="clear" w:color="auto" w:fill="FFFFFF"/>
        <w:spacing w:before="156" w:beforeLines="50" w:line="400" w:lineRule="exact"/>
        <w:jc w:val="left"/>
        <w:rPr>
          <w:rFonts w:ascii="微软雅黑" w:hAnsi="微软雅黑" w:eastAsia="微软雅黑" w:cs="Arial"/>
          <w:b/>
          <w:bCs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 xml:space="preserve">（三）、加热加湿系统: 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加热采用镍铬合金高速加温电热丝； 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高温完全独立系统； 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湿度采用不锈钢管内置镍铬合金高速加温电热丝和高温氧化镁粉，反应快寿命长。 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加温、加湿系统完全独立，湿度有自动补水装置。</w:t>
      </w:r>
    </w:p>
    <w:p>
      <w:pPr>
        <w:widowControl/>
        <w:shd w:val="clear" w:color="auto" w:fill="FFFFFF"/>
        <w:spacing w:before="156" w:beforeLines="50" w:line="400" w:lineRule="exact"/>
        <w:jc w:val="left"/>
        <w:rPr>
          <w:rFonts w:ascii="微软雅黑" w:hAnsi="微软雅黑" w:eastAsia="微软雅黑" w:cs="Arial"/>
          <w:b/>
          <w:bCs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 xml:space="preserve">（五）、控制系统: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宋体"/>
          <w:szCs w:val="21"/>
        </w:rPr>
      </w:pPr>
      <w:r>
        <w:rPr>
          <w:rFonts w:hint="eastAsia" w:ascii="微软雅黑" w:hAnsi="微软雅黑" w:eastAsia="微软雅黑" w:cs="宋体"/>
          <w:szCs w:val="21"/>
        </w:rPr>
        <w:t>1、</w:t>
      </w:r>
      <w:r>
        <w:rPr>
          <w:rFonts w:ascii="微软雅黑" w:hAnsi="微软雅黑" w:eastAsia="微软雅黑" w:cs="宋体"/>
          <w:szCs w:val="21"/>
        </w:rPr>
        <w:t>采用</w:t>
      </w:r>
      <w:r>
        <w:rPr>
          <w:rFonts w:hint="eastAsia" w:ascii="微软雅黑" w:hAnsi="微软雅黑" w:eastAsia="微软雅黑" w:cs="宋体"/>
          <w:szCs w:val="21"/>
        </w:rPr>
        <w:t>精密</w:t>
      </w:r>
      <w:r>
        <w:rPr>
          <w:rFonts w:ascii="微软雅黑" w:hAnsi="微软雅黑" w:eastAsia="微软雅黑" w:cs="宋体"/>
          <w:szCs w:val="21"/>
        </w:rPr>
        <w:t xml:space="preserve">液晶显示可编程温度控制器；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2、智能型数显PID微电脑温度控制仪表；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3、触控式设定、数位及直接显示，湿度直接显示百分比，感温传感器采用PT100铂电阻测试器。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 xml:space="preserve">4、温度控制采用热平衡调温方式。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5、用</w:t>
      </w:r>
      <w:r>
        <w:rPr>
          <w:rFonts w:hint="eastAsia" w:ascii="微软雅黑" w:hAnsi="微软雅黑" w:eastAsia="微软雅黑" w:cs="宋体"/>
          <w:szCs w:val="21"/>
        </w:rPr>
        <w:t>精密</w:t>
      </w:r>
      <w:r>
        <w:rPr>
          <w:rFonts w:hint="eastAsia" w:ascii="微软雅黑" w:hAnsi="微软雅黑" w:eastAsia="微软雅黑" w:cs="Arial"/>
          <w:kern w:val="0"/>
          <w:szCs w:val="21"/>
        </w:rPr>
        <w:t xml:space="preserve">液晶显示可编程温度控制器可以做程序试验，可以有多组多段编程操作，定值和程序任选，时间任意设定的功能。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6、设备的主要电器元件如断路器、交流接触器均采用</w:t>
      </w:r>
      <w:r>
        <w:rPr>
          <w:rFonts w:hint="eastAsia" w:ascii="微软雅黑" w:hAnsi="微软雅黑" w:eastAsia="微软雅黑" w:cs="Arial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“正泰”</w:t>
      </w:r>
      <w:r>
        <w:rPr>
          <w:rFonts w:hint="eastAsia" w:ascii="微软雅黑" w:hAnsi="微软雅黑" w:eastAsia="微软雅黑" w:cs="Arial"/>
          <w:kern w:val="0"/>
          <w:szCs w:val="21"/>
        </w:rPr>
        <w:t xml:space="preserve">品牌，其他电器附件采用国产知名品牌。 </w:t>
      </w:r>
    </w:p>
    <w:p>
      <w:pPr>
        <w:widowControl/>
        <w:shd w:val="clear" w:color="auto" w:fill="FFFFFF"/>
        <w:spacing w:line="400" w:lineRule="exact"/>
        <w:jc w:val="left"/>
        <w:rPr>
          <w:rFonts w:ascii="微软雅黑" w:hAnsi="微软雅黑" w:eastAsia="微软雅黑" w:cs="Arial"/>
          <w:kern w:val="0"/>
          <w:szCs w:val="21"/>
        </w:rPr>
      </w:pPr>
      <w:r>
        <w:rPr>
          <w:rFonts w:hint="eastAsia" w:ascii="微软雅黑" w:hAnsi="微软雅黑" w:eastAsia="微软雅黑" w:cs="Arial"/>
          <w:kern w:val="0"/>
          <w:szCs w:val="21"/>
        </w:rPr>
        <w:t>7、</w:t>
      </w:r>
      <w:r>
        <w:rPr>
          <w:rFonts w:ascii="微软雅黑" w:hAnsi="微软雅黑" w:eastAsia="微软雅黑" w:cs="Arial"/>
          <w:kern w:val="0"/>
          <w:szCs w:val="21"/>
        </w:rPr>
        <w:t>方便的数据处理</w:t>
      </w:r>
      <w:r>
        <w:rPr>
          <w:rFonts w:hint="eastAsia" w:ascii="微软雅黑" w:hAnsi="微软雅黑" w:eastAsia="微软雅黑" w:cs="Arial"/>
          <w:kern w:val="0"/>
          <w:szCs w:val="21"/>
        </w:rPr>
        <w:t>：</w:t>
      </w:r>
      <w:r>
        <w:rPr>
          <w:rFonts w:ascii="微软雅黑" w:hAnsi="微软雅黑" w:eastAsia="微软雅黑" w:cs="Arial"/>
          <w:kern w:val="0"/>
          <w:szCs w:val="21"/>
        </w:rPr>
        <w:t>可连接打印机或232通讯接口，具有USB数据转移接口（U盘），用电脑显示，并打印温湿度和时间曲线，为试验过程数据储存与回放提供有力保证。</w:t>
      </w:r>
    </w:p>
    <w:p>
      <w:pPr>
        <w:widowControl/>
        <w:shd w:val="clear" w:color="auto" w:fill="FFFFFF"/>
        <w:spacing w:line="360" w:lineRule="exact"/>
        <w:jc w:val="left"/>
        <w:rPr>
          <w:rFonts w:ascii="微软雅黑" w:hAnsi="微软雅黑" w:eastAsia="微软雅黑" w:cs="Arial"/>
          <w:b/>
          <w:bCs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>（六）、</w:t>
      </w:r>
      <w:r>
        <w:rPr>
          <w:rFonts w:ascii="微软雅黑" w:hAnsi="微软雅黑" w:eastAsia="微软雅黑" w:cs="Arial"/>
          <w:b/>
          <w:bCs/>
          <w:color w:val="000000"/>
          <w:kern w:val="0"/>
          <w:sz w:val="24"/>
        </w:rPr>
        <w:t>保护系统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</w:rPr>
        <w:t>：</w:t>
      </w:r>
    </w:p>
    <w:p>
      <w:pPr>
        <w:widowControl/>
        <w:shd w:val="clear" w:color="auto" w:fill="FFFFFF"/>
        <w:spacing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ascii="微软雅黑" w:hAnsi="微软雅黑" w:eastAsia="微软雅黑" w:cs="宋体"/>
          <w:szCs w:val="21"/>
        </w:rPr>
        <w:t>整体设备超温，风机过热保护，整体设备欠相/逆相，制冷系统过载，制冷机组超压，整体设备定时，其它还有漏电、运行指示，故障报警后自动停机等保护。</w:t>
      </w:r>
    </w:p>
    <w:p>
      <w:pPr>
        <w:widowControl/>
        <w:shd w:val="clear" w:color="auto" w:fill="FFFFFF"/>
        <w:spacing w:before="312" w:beforeLines="100" w:after="156" w:afterLines="50" w:line="360" w:lineRule="exact"/>
        <w:jc w:val="left"/>
        <w:rPr>
          <w:rFonts w:ascii="微软雅黑" w:hAnsi="微软雅黑" w:eastAsia="微软雅黑" w:cs="宋体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三、试验标准：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1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GB2423.1-2008/IEC6008-2-1-2007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2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GB</w:t>
      </w:r>
      <w:r>
        <w:rPr>
          <w:rFonts w:hint="eastAsia" w:ascii="微软雅黑" w:hAnsi="微软雅黑" w:eastAsia="微软雅黑" w:cs="宋体"/>
          <w:szCs w:val="21"/>
        </w:rPr>
        <w:t>/</w:t>
      </w:r>
      <w:r>
        <w:rPr>
          <w:rFonts w:ascii="微软雅黑" w:hAnsi="微软雅黑" w:eastAsia="微软雅黑" w:cs="宋体"/>
          <w:szCs w:val="21"/>
        </w:rPr>
        <w:t>T 2423.2-2008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3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GJB150.3</w:t>
      </w:r>
      <w:r>
        <w:rPr>
          <w:rFonts w:hint="eastAsia" w:ascii="微软雅黑" w:hAnsi="微软雅黑" w:eastAsia="微软雅黑" w:cs="宋体"/>
          <w:szCs w:val="21"/>
        </w:rPr>
        <w:t>A－2009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4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GJB150.4</w:t>
      </w:r>
      <w:r>
        <w:rPr>
          <w:rFonts w:hint="eastAsia" w:ascii="微软雅黑" w:hAnsi="微软雅黑" w:eastAsia="微软雅黑" w:cs="宋体"/>
          <w:szCs w:val="21"/>
        </w:rPr>
        <w:t>A－2009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5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GB2423.</w:t>
      </w:r>
      <w:r>
        <w:rPr>
          <w:rFonts w:hint="eastAsia" w:ascii="微软雅黑" w:hAnsi="微软雅黑" w:eastAsia="微软雅黑" w:cs="宋体"/>
          <w:szCs w:val="21"/>
        </w:rPr>
        <w:t>22</w:t>
      </w:r>
      <w:r>
        <w:rPr>
          <w:rFonts w:ascii="微软雅黑" w:hAnsi="微软雅黑" w:eastAsia="微软雅黑" w:cs="宋体"/>
          <w:szCs w:val="21"/>
        </w:rPr>
        <w:t>-2008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6</w:t>
      </w:r>
      <w:r>
        <w:rPr>
          <w:rFonts w:hint="eastAsia" w:ascii="微软雅黑" w:hAnsi="微软雅黑" w:eastAsia="微软雅黑" w:cs="宋体"/>
          <w:szCs w:val="21"/>
        </w:rPr>
        <w:t>、GBT 2424.5-2006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7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GB</w:t>
      </w:r>
      <w:r>
        <w:rPr>
          <w:rFonts w:hint="eastAsia" w:ascii="微软雅黑" w:hAnsi="微软雅黑" w:eastAsia="微软雅黑" w:cs="宋体"/>
          <w:szCs w:val="21"/>
        </w:rPr>
        <w:t>/</w:t>
      </w:r>
      <w:r>
        <w:rPr>
          <w:rFonts w:ascii="微软雅黑" w:hAnsi="微软雅黑" w:eastAsia="微软雅黑" w:cs="宋体"/>
          <w:szCs w:val="21"/>
        </w:rPr>
        <w:t>T 10589-2008</w:t>
      </w:r>
    </w:p>
    <w:p>
      <w:pPr>
        <w:spacing w:line="440" w:lineRule="exact"/>
        <w:rPr>
          <w:rFonts w:ascii="微软雅黑" w:hAnsi="微软雅黑" w:eastAsia="微软雅黑" w:cs="宋体"/>
          <w:szCs w:val="21"/>
        </w:rPr>
      </w:pPr>
      <w:r>
        <w:rPr>
          <w:rFonts w:ascii="微软雅黑" w:hAnsi="微软雅黑" w:eastAsia="微软雅黑" w:cs="宋体"/>
          <w:szCs w:val="21"/>
        </w:rPr>
        <w:t>8</w:t>
      </w:r>
      <w:r>
        <w:rPr>
          <w:rFonts w:hint="eastAsia" w:ascii="微软雅黑" w:hAnsi="微软雅黑" w:eastAsia="微软雅黑" w:cs="宋体"/>
          <w:szCs w:val="21"/>
        </w:rPr>
        <w:t>、</w:t>
      </w:r>
      <w:r>
        <w:rPr>
          <w:rFonts w:ascii="微软雅黑" w:hAnsi="微软雅黑" w:eastAsia="微软雅黑" w:cs="宋体"/>
          <w:szCs w:val="21"/>
        </w:rPr>
        <w:t>GB</w:t>
      </w:r>
      <w:r>
        <w:rPr>
          <w:rFonts w:hint="eastAsia" w:ascii="微软雅黑" w:hAnsi="微软雅黑" w:eastAsia="微软雅黑" w:cs="宋体"/>
          <w:szCs w:val="21"/>
        </w:rPr>
        <w:t>/T</w:t>
      </w:r>
      <w:r>
        <w:rPr>
          <w:rFonts w:ascii="微软雅黑" w:hAnsi="微软雅黑" w:eastAsia="微软雅黑" w:cs="宋体"/>
          <w:szCs w:val="21"/>
        </w:rPr>
        <w:t>2423.3-</w:t>
      </w:r>
      <w:r>
        <w:rPr>
          <w:rFonts w:hint="eastAsia" w:ascii="微软雅黑" w:hAnsi="微软雅黑" w:eastAsia="微软雅黑" w:cs="宋体"/>
          <w:szCs w:val="21"/>
        </w:rPr>
        <w:t>2008</w:t>
      </w:r>
      <w:r>
        <w:rPr>
          <w:rFonts w:ascii="微软雅黑" w:hAnsi="微软雅黑" w:eastAsia="微软雅黑" w:cs="宋体"/>
          <w:szCs w:val="21"/>
        </w:rPr>
        <w:t>(IEC68-2-3)</w:t>
      </w:r>
    </w:p>
    <w:p>
      <w:pPr>
        <w:spacing w:line="360" w:lineRule="exact"/>
        <w:jc w:val="left"/>
        <w:rPr>
          <w:rFonts w:ascii="微软雅黑" w:hAnsi="微软雅黑" w:eastAsia="微软雅黑" w:cs="微软雅黑"/>
          <w:b/>
          <w:bCs/>
          <w:sz w:val="18"/>
          <w:szCs w:val="18"/>
        </w:rPr>
      </w:pPr>
    </w:p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四、主要技术参数：</w:t>
      </w:r>
    </w:p>
    <w:tbl>
      <w:tblPr>
        <w:tblStyle w:val="7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49"/>
        <w:gridCol w:w="1402"/>
        <w:gridCol w:w="7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bookmarkStart w:id="1" w:name="_Hlk26630992"/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型号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KNYQ-25L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标称内容积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内箱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尺寸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380mm×300mm×220mm（W×H×D）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外形尺寸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618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mm×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2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0mm×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775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mm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（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W×H×D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4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技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术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参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数</w:t>
            </w: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温度范围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－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2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0℃ ～ +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1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温湿度范围表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294640</wp:posOffset>
                  </wp:positionV>
                  <wp:extent cx="4206240" cy="2667635"/>
                  <wp:effectExtent l="0" t="0" r="3810" b="18415"/>
                  <wp:wrapSquare wrapText="bothSides"/>
                  <wp:docPr id="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266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控制精度</w:t>
            </w:r>
          </w:p>
        </w:tc>
        <w:tc>
          <w:tcPr>
            <w:tcW w:w="7381" w:type="dxa"/>
            <w:shd w:val="clear" w:color="auto" w:fill="FFFFFF"/>
          </w:tcPr>
          <w:p>
            <w:pPr>
              <w:adjustRightInd w:val="0"/>
              <w:snapToGrid w:val="0"/>
              <w:spacing w:line="440" w:lineRule="exact"/>
              <w:ind w:firstLine="630" w:firstLineChars="300"/>
              <w:jc w:val="lef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温度分辨率：0.01℃               湿度分辨率：0.1%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R.H</w:t>
            </w:r>
          </w:p>
          <w:p>
            <w:pPr>
              <w:adjustRightInd w:val="0"/>
              <w:snapToGrid w:val="0"/>
              <w:spacing w:line="440" w:lineRule="exact"/>
              <w:ind w:firstLine="630" w:firstLineChars="300"/>
              <w:jc w:val="lef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温度偏差： ±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℃              湿度偏差： ±2%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R.H</w:t>
            </w:r>
          </w:p>
          <w:p>
            <w:pPr>
              <w:adjustRightInd w:val="0"/>
              <w:snapToGrid w:val="0"/>
              <w:spacing w:line="440" w:lineRule="exact"/>
              <w:ind w:firstLine="630" w:firstLineChars="300"/>
              <w:jc w:val="lef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温度均匀度：</w:t>
            </w: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Cs w:val="21"/>
              </w:rPr>
              <w:t>≦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2℃                湿度均匀度：±3%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R.H</w:t>
            </w:r>
          </w:p>
          <w:p>
            <w:pPr>
              <w:widowControl/>
              <w:spacing w:line="375" w:lineRule="atLeast"/>
              <w:ind w:firstLine="630" w:firstLineChars="300"/>
              <w:jc w:val="lef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温度波动度：±0.5℃               湿度波动度：± 2%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R.H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vMerge w:val="restart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升降温速率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升温时间：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  <w:t>-20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℃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 xml:space="preserve">→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+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150℃   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 xml:space="preserve">全程平均 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3℃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/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降温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时间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：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150℃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 xml:space="preserve">→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  <w:t>-20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℃    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 xml:space="preserve">全程平均 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1℃ 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/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 xml:space="preserve"> 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制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冷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系</w:t>
            </w:r>
          </w:p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统</w:t>
            </w: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压缩机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日本电产全封闭压缩机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冷媒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环保冷媒R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404A/R23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制冷方式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单级制冷方式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鼓风机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离心风机带强制循环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蒸发器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翅片管式换热器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冷凝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方式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风冷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冷凝器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风冷式鳞片式冷凝器，冷却风机散热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24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51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TW"/>
              </w:rPr>
              <w:t>干燥过滤器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lef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TW"/>
              </w:rPr>
              <w:t>吸收制冷系统制冷剂中的残留水分、酸性物质，和过滤掉系统中的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  <w:t>固体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TW"/>
              </w:rPr>
              <w:t>杂质颗粒、铜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  <w:t>屑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TW"/>
              </w:rPr>
              <w:t>等，保护膨胀阀和毛细管的正常工作，不至于发生</w:t>
            </w:r>
            <w:r>
              <w:rPr>
                <w:rFonts w:hint="eastAsia" w:ascii="宋体" w:hAnsi="宋体"/>
                <w:szCs w:val="21"/>
                <w:lang w:eastAsia="zh-TW"/>
              </w:rPr>
              <w:t>冰堵和脏堵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加湿系统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不锈钢加湿器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加热系统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/>
              </w:rPr>
              <w:t>镍铬合金不锈钢加热器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75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供水系统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前置式给水箱，全自动给水系统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73" w:type="dxa"/>
            <w:gridSpan w:val="2"/>
            <w:vMerge w:val="restart"/>
            <w:shd w:val="clear" w:color="auto" w:fill="FFFFFF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控</w:t>
            </w:r>
          </w:p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制</w:t>
            </w:r>
          </w:p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系</w:t>
            </w:r>
          </w:p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统</w:t>
            </w:r>
          </w:p>
        </w:tc>
        <w:tc>
          <w:tcPr>
            <w:tcW w:w="1402" w:type="dxa"/>
            <w:shd w:val="clear" w:color="auto" w:fill="FFFFFF"/>
            <w:vAlign w:val="center"/>
          </w:tcPr>
          <w:p>
            <w:pPr>
              <w:spacing w:line="440" w:lineRule="exact"/>
              <w:jc w:val="center"/>
              <w:rPr>
                <w:rFonts w:ascii="楷体_GB2312" w:hAnsi="Arial"/>
                <w:kern w:val="0"/>
                <w:szCs w:val="21"/>
                <w:lang w:eastAsia="zh-TW"/>
              </w:rPr>
            </w:pPr>
            <w:r>
              <w:rPr>
                <w:rFonts w:hint="eastAsia" w:ascii="楷体_GB2312" w:hAnsi="Arial"/>
                <w:kern w:val="0"/>
                <w:szCs w:val="21"/>
                <w:lang w:eastAsia="zh-TW"/>
              </w:rPr>
              <w:t>控制器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鹭工控制器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73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rPr>
                <w:rFonts w:ascii="宋体" w:hAnsi="宋体"/>
                <w:kern w:val="0"/>
                <w:szCs w:val="21"/>
                <w:lang w:eastAsia="zh-TW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画面显示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功能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eastAsia="PMingLiU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eastAsia="zh-TW"/>
              </w:rPr>
              <w:t>温湿度设定</w:t>
            </w:r>
            <w:r>
              <w:rPr>
                <w:rFonts w:ascii="宋体" w:hAnsi="宋体"/>
                <w:szCs w:val="21"/>
                <w:lang w:eastAsia="zh-TW"/>
              </w:rPr>
              <w:t>(SV)</w:t>
            </w:r>
            <w:r>
              <w:rPr>
                <w:rFonts w:hint="eastAsia" w:ascii="宋体" w:hAnsi="宋体"/>
                <w:szCs w:val="21"/>
                <w:lang w:eastAsia="zh-TW"/>
              </w:rPr>
              <w:t>实际</w:t>
            </w:r>
            <w:r>
              <w:rPr>
                <w:rFonts w:ascii="宋体" w:hAnsi="宋体"/>
                <w:szCs w:val="21"/>
                <w:lang w:eastAsia="zh-TW"/>
              </w:rPr>
              <w:t>(PV)</w:t>
            </w:r>
            <w:r>
              <w:rPr>
                <w:rFonts w:hint="eastAsia" w:ascii="宋体" w:hAnsi="宋体"/>
                <w:szCs w:val="21"/>
                <w:lang w:eastAsia="zh-TW"/>
              </w:rPr>
              <w:t>值直接显示</w:t>
            </w:r>
          </w:p>
          <w:p>
            <w:pPr>
              <w:tabs>
                <w:tab w:val="left" w:pos="7560"/>
              </w:tabs>
              <w:spacing w:line="440" w:lineRule="exact"/>
              <w:ind w:left="630" w:hanging="630" w:hangingChars="300"/>
              <w:jc w:val="left"/>
              <w:rPr>
                <w:rFonts w:ascii="宋体" w:hAnsi="宋体" w:eastAsia="PMingLiU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lang w:eastAsia="zh-TW"/>
              </w:rPr>
              <w:t>可显示执行程序号码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段次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剩余时间及循环次数</w:t>
            </w:r>
            <w:r>
              <w:rPr>
                <w:rFonts w:ascii="宋体" w:hAnsi="宋体"/>
                <w:szCs w:val="21"/>
                <w:lang w:eastAsia="zh-TW"/>
              </w:rPr>
              <w:t xml:space="preserve">, </w:t>
            </w:r>
            <w:r>
              <w:rPr>
                <w:rFonts w:hint="eastAsia" w:ascii="宋体" w:hAnsi="宋体"/>
                <w:szCs w:val="21"/>
                <w:lang w:eastAsia="zh-TW"/>
              </w:rPr>
              <w:t>运转时间显示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eastAsia="zh-TW"/>
              </w:rPr>
              <w:t>程序编辑以及图形曲线显示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eastAsia="PMingLiU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4.</w:t>
            </w:r>
            <w:r>
              <w:rPr>
                <w:rFonts w:hint="eastAsia" w:ascii="宋体" w:hAnsi="宋体"/>
                <w:szCs w:val="21"/>
                <w:lang w:eastAsia="zh-TW"/>
              </w:rPr>
              <w:t>具单独程序编辑画面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每页可输入</w:t>
            </w:r>
            <w:r>
              <w:rPr>
                <w:rFonts w:ascii="宋体" w:hAnsi="宋体"/>
                <w:szCs w:val="21"/>
                <w:lang w:eastAsia="zh-TW"/>
              </w:rPr>
              <w:t>4</w:t>
            </w:r>
            <w:r>
              <w:rPr>
                <w:rFonts w:hint="eastAsia" w:ascii="宋体" w:hAnsi="宋体"/>
                <w:szCs w:val="21"/>
                <w:lang w:eastAsia="zh-TW"/>
              </w:rPr>
              <w:t>个段次温湿度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时间</w:t>
            </w:r>
          </w:p>
          <w:p>
            <w:pPr>
              <w:tabs>
                <w:tab w:val="left" w:pos="1100"/>
                <w:tab w:val="left" w:pos="7560"/>
              </w:tabs>
              <w:spacing w:line="440" w:lineRule="exact"/>
              <w:jc w:val="left"/>
              <w:rPr>
                <w:rFonts w:ascii="宋体" w:hAnsi="宋体" w:eastAsia="PMingLiU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eastAsia="zh-TW"/>
              </w:rPr>
              <w:t>定点或程序动作状态显示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</w:t>
            </w:r>
            <w:r>
              <w:rPr>
                <w:rFonts w:hint="eastAsia" w:ascii="宋体" w:hAnsi="宋体"/>
                <w:szCs w:val="21"/>
                <w:lang w:eastAsia="zh-TW"/>
              </w:rPr>
              <w:t>语言转换可以切换中文</w:t>
            </w:r>
            <w:r>
              <w:rPr>
                <w:rFonts w:ascii="宋体" w:hAnsi="宋体"/>
                <w:szCs w:val="21"/>
                <w:lang w:eastAsia="zh-TW"/>
              </w:rPr>
              <w:t>/</w:t>
            </w:r>
            <w:r>
              <w:rPr>
                <w:rFonts w:hint="eastAsia" w:ascii="宋体" w:hAnsi="宋体"/>
                <w:szCs w:val="21"/>
                <w:lang w:eastAsia="zh-TW"/>
              </w:rPr>
              <w:t>英文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</w:t>
            </w:r>
            <w:r>
              <w:rPr>
                <w:rFonts w:ascii="宋体" w:hAnsi="宋体"/>
                <w:szCs w:val="21"/>
                <w:lang w:eastAsia="zh-TW"/>
              </w:rPr>
              <w:t>7</w:t>
            </w:r>
            <w:r>
              <w:rPr>
                <w:rFonts w:hint="eastAsia" w:ascii="宋体" w:hAnsi="宋体"/>
                <w:szCs w:val="21"/>
                <w:lang w:eastAsia="zh-TW"/>
              </w:rPr>
              <w:t>寸真彩显示屏幕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73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rPr>
                <w:rFonts w:ascii="宋体" w:hAnsi="宋体" w:cs="Arial"/>
                <w:kern w:val="0"/>
                <w:szCs w:val="21"/>
                <w:lang w:eastAsia="zh-TW"/>
              </w:rPr>
            </w:pPr>
          </w:p>
        </w:tc>
        <w:tc>
          <w:tcPr>
            <w:tcW w:w="1402" w:type="dxa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程序容量</w:t>
            </w:r>
          </w:p>
          <w:p>
            <w:pPr>
              <w:adjustRightInd w:val="0"/>
              <w:snapToGrid w:val="0"/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及控制功能</w:t>
            </w:r>
          </w:p>
        </w:tc>
        <w:tc>
          <w:tcPr>
            <w:tcW w:w="7381" w:type="dxa"/>
            <w:shd w:val="clear" w:color="auto" w:fill="FFFFFF"/>
            <w:vAlign w:val="center"/>
          </w:tcPr>
          <w:p>
            <w:pPr>
              <w:tabs>
                <w:tab w:val="left" w:pos="1080"/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eastAsia="zh-TW"/>
              </w:rPr>
              <w:t>可使用的程序量</w:t>
            </w:r>
            <w:r>
              <w:rPr>
                <w:rFonts w:ascii="宋体" w:hAnsi="宋体"/>
                <w:szCs w:val="21"/>
                <w:lang w:eastAsia="zh-TW"/>
              </w:rPr>
              <w:t>:</w:t>
            </w:r>
            <w:r>
              <w:rPr>
                <w:rFonts w:hint="eastAsia" w:ascii="宋体" w:hAnsi="宋体"/>
                <w:szCs w:val="21"/>
                <w:lang w:eastAsia="zh-TW"/>
              </w:rPr>
              <w:t>最大12</w:t>
            </w:r>
            <w:r>
              <w:rPr>
                <w:rFonts w:ascii="宋体" w:hAnsi="宋体"/>
                <w:szCs w:val="21"/>
                <w:lang w:eastAsia="zh-TW"/>
              </w:rPr>
              <w:t>0</w:t>
            </w:r>
            <w:r>
              <w:rPr>
                <w:rFonts w:hint="eastAsia" w:ascii="宋体" w:hAnsi="宋体"/>
                <w:szCs w:val="21"/>
                <w:lang w:eastAsia="zh-TW"/>
              </w:rPr>
              <w:t>组</w:t>
            </w:r>
            <w:r>
              <w:rPr>
                <w:rFonts w:ascii="宋体" w:hAnsi="宋体"/>
                <w:szCs w:val="21"/>
                <w:lang w:eastAsia="zh-TW"/>
              </w:rPr>
              <w:t>,1</w:t>
            </w:r>
            <w:r>
              <w:rPr>
                <w:rFonts w:hint="eastAsia" w:ascii="宋体" w:hAnsi="宋体"/>
                <w:szCs w:val="21"/>
                <w:lang w:eastAsia="zh-TW"/>
              </w:rPr>
              <w:t>个程序可由</w:t>
            </w:r>
            <w:r>
              <w:rPr>
                <w:rFonts w:ascii="宋体" w:hAnsi="宋体"/>
                <w:szCs w:val="21"/>
                <w:lang w:eastAsia="zh-TW"/>
              </w:rPr>
              <w:t>1~</w:t>
            </w:r>
            <w:r>
              <w:rPr>
                <w:rFonts w:hint="eastAsia" w:ascii="宋体" w:hAnsi="宋体"/>
                <w:szCs w:val="21"/>
                <w:lang w:eastAsia="zh-TW"/>
              </w:rPr>
              <w:t>99段次组合而成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  <w:lang w:eastAsia="zh-TW"/>
              </w:rPr>
              <w:t>容量</w:t>
            </w:r>
            <w:r>
              <w:rPr>
                <w:rFonts w:ascii="宋体" w:hAnsi="宋体"/>
                <w:szCs w:val="21"/>
                <w:lang w:eastAsia="zh-TW"/>
              </w:rPr>
              <w:t>:</w:t>
            </w:r>
            <w:r>
              <w:rPr>
                <w:rFonts w:hint="eastAsia" w:ascii="宋体" w:hAnsi="宋体"/>
                <w:szCs w:val="21"/>
                <w:lang w:eastAsia="zh-TW"/>
              </w:rPr>
              <w:t xml:space="preserve"> 1200段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lang w:eastAsia="zh-TW"/>
              </w:rPr>
              <w:t>可重复执行命令</w:t>
            </w:r>
            <w:r>
              <w:rPr>
                <w:rFonts w:ascii="宋体" w:hAnsi="宋体"/>
                <w:szCs w:val="21"/>
                <w:lang w:eastAsia="zh-TW"/>
              </w:rPr>
              <w:t>:</w:t>
            </w:r>
            <w:r>
              <w:rPr>
                <w:rFonts w:hint="eastAsia" w:ascii="宋体" w:hAnsi="宋体"/>
                <w:szCs w:val="21"/>
                <w:lang w:eastAsia="zh-TW"/>
              </w:rPr>
              <w:t>每一个命令可达</w:t>
            </w:r>
            <w:r>
              <w:rPr>
                <w:rFonts w:ascii="宋体" w:hAnsi="宋体"/>
                <w:szCs w:val="21"/>
                <w:lang w:eastAsia="zh-TW"/>
              </w:rPr>
              <w:t>999</w:t>
            </w:r>
            <w:r>
              <w:rPr>
                <w:rFonts w:hint="eastAsia" w:ascii="宋体" w:hAnsi="宋体"/>
                <w:szCs w:val="21"/>
                <w:lang w:eastAsia="zh-TW"/>
              </w:rPr>
              <w:t>次</w:t>
            </w:r>
            <w:r>
              <w:rPr>
                <w:rFonts w:hint="eastAsia" w:ascii="宋体" w:hAnsi="宋体"/>
                <w:szCs w:val="21"/>
              </w:rPr>
              <w:t>，温湿度</w:t>
            </w:r>
            <w:r>
              <w:rPr>
                <w:rFonts w:hint="eastAsia" w:ascii="宋体" w:hAnsi="宋体"/>
                <w:szCs w:val="21"/>
                <w:lang w:eastAsia="zh-TW"/>
              </w:rPr>
              <w:t>斜率设定可由时间轴来设定；</w:t>
            </w: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eastAsia="zh-TW"/>
              </w:rPr>
              <w:t>程序间可设定联结使用</w:t>
            </w:r>
            <w:r>
              <w:rPr>
                <w:rFonts w:hint="eastAsia" w:ascii="宋体" w:hAnsi="宋体"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  <w:lang w:eastAsia="zh-TW"/>
              </w:rPr>
              <w:t>程序之制作采对谈式操作简单</w:t>
            </w:r>
            <w:r>
              <w:rPr>
                <w:rFonts w:hint="eastAsia" w:ascii="宋体" w:hAnsi="宋体"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  <w:lang w:eastAsia="zh-TW"/>
              </w:rPr>
              <w:t>具有编辑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清除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插入等功能</w:t>
            </w:r>
            <w:r>
              <w:rPr>
                <w:rFonts w:hint="eastAsia" w:ascii="宋体" w:hAnsi="宋体"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  <w:lang w:eastAsia="zh-TW"/>
              </w:rPr>
              <w:t>组时间信号输出控制</w:t>
            </w:r>
            <w:r>
              <w:rPr>
                <w:rFonts w:ascii="宋体" w:hAnsi="宋体"/>
                <w:szCs w:val="21"/>
                <w:lang w:eastAsia="zh-TW"/>
              </w:rPr>
              <w:t>(</w:t>
            </w:r>
            <w:r>
              <w:rPr>
                <w:rFonts w:hint="eastAsia" w:ascii="宋体" w:hAnsi="宋体"/>
                <w:szCs w:val="21"/>
                <w:lang w:eastAsia="zh-TW"/>
              </w:rPr>
              <w:t>可控制待测物</w:t>
            </w:r>
            <w:r>
              <w:rPr>
                <w:rFonts w:ascii="宋体" w:hAnsi="宋体"/>
                <w:szCs w:val="21"/>
                <w:lang w:eastAsia="zh-TW"/>
              </w:rPr>
              <w:t>ON/OFF</w:t>
            </w:r>
            <w:r>
              <w:rPr>
                <w:rFonts w:hint="eastAsia" w:ascii="宋体" w:hAnsi="宋体"/>
                <w:szCs w:val="21"/>
                <w:lang w:eastAsia="zh-TW"/>
              </w:rPr>
              <w:t>动作</w:t>
            </w:r>
            <w:r>
              <w:rPr>
                <w:rFonts w:ascii="宋体" w:hAnsi="宋体"/>
                <w:szCs w:val="21"/>
                <w:lang w:eastAsia="zh-TW"/>
              </w:rPr>
              <w:t>)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4.</w:t>
            </w:r>
            <w:r>
              <w:rPr>
                <w:rFonts w:hint="eastAsia" w:ascii="宋体" w:hAnsi="宋体"/>
                <w:szCs w:val="21"/>
                <w:lang w:eastAsia="zh-TW"/>
              </w:rPr>
              <w:t>具有</w:t>
            </w:r>
            <w:r>
              <w:rPr>
                <w:rFonts w:hint="eastAsia" w:ascii="宋体" w:hAnsi="宋体"/>
                <w:szCs w:val="21"/>
              </w:rPr>
              <w:t>9</w:t>
            </w:r>
            <w:r>
              <w:rPr>
                <w:rFonts w:hint="eastAsia" w:ascii="宋体" w:hAnsi="宋体"/>
                <w:szCs w:val="21"/>
                <w:lang w:eastAsia="zh-TW"/>
              </w:rPr>
              <w:t>组</w:t>
            </w:r>
            <w:r>
              <w:rPr>
                <w:rFonts w:ascii="宋体" w:hAnsi="宋体"/>
                <w:szCs w:val="21"/>
                <w:lang w:eastAsia="zh-TW"/>
              </w:rPr>
              <w:t>PID</w:t>
            </w:r>
            <w:r>
              <w:rPr>
                <w:rFonts w:hint="eastAsia" w:ascii="宋体" w:hAnsi="宋体"/>
                <w:szCs w:val="21"/>
                <w:lang w:eastAsia="zh-TW"/>
              </w:rPr>
              <w:t>参数设定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eastAsia="zh-TW"/>
              </w:rPr>
              <w:t>程序执行中具有跳档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保持功能</w:t>
            </w:r>
          </w:p>
          <w:p>
            <w:pPr>
              <w:tabs>
                <w:tab w:val="left" w:pos="720"/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</w:t>
            </w:r>
            <w:r>
              <w:rPr>
                <w:rFonts w:hint="eastAsia" w:ascii="宋体" w:hAnsi="宋体"/>
                <w:szCs w:val="21"/>
                <w:lang w:eastAsia="zh-TW"/>
              </w:rPr>
              <w:t>具有断电程序记忆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复电后自动启动并接续执行程序功能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7.</w:t>
            </w:r>
            <w:r>
              <w:rPr>
                <w:rFonts w:hint="eastAsia" w:ascii="宋体" w:hAnsi="宋体"/>
                <w:szCs w:val="21"/>
                <w:lang w:eastAsia="zh-TW"/>
              </w:rPr>
              <w:t>资料获取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汇出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查看图形功能</w:t>
            </w:r>
          </w:p>
          <w:p>
            <w:pPr>
              <w:tabs>
                <w:tab w:val="left" w:pos="720"/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8.</w:t>
            </w:r>
            <w:r>
              <w:rPr>
                <w:rFonts w:ascii="宋体" w:hAnsi="宋体"/>
                <w:szCs w:val="21"/>
                <w:lang w:eastAsia="zh-TW"/>
              </w:rPr>
              <w:t>PID</w:t>
            </w:r>
            <w:r>
              <w:rPr>
                <w:rFonts w:hint="eastAsia" w:ascii="宋体" w:hAnsi="宋体"/>
                <w:szCs w:val="21"/>
                <w:lang w:eastAsia="zh-TW"/>
              </w:rPr>
              <w:t>自动演算和</w:t>
            </w:r>
            <w:r>
              <w:rPr>
                <w:rFonts w:ascii="宋体" w:hAnsi="宋体"/>
                <w:szCs w:val="21"/>
                <w:lang w:eastAsia="zh-TW"/>
              </w:rPr>
              <w:t>FUZZY</w:t>
            </w:r>
            <w:r>
              <w:rPr>
                <w:rFonts w:hint="eastAsia" w:ascii="宋体" w:hAnsi="宋体"/>
                <w:szCs w:val="21"/>
                <w:lang w:eastAsia="zh-TW"/>
              </w:rPr>
              <w:t>控制功能</w:t>
            </w:r>
          </w:p>
          <w:p>
            <w:pPr>
              <w:tabs>
                <w:tab w:val="left" w:pos="980"/>
                <w:tab w:val="left" w:pos="1430"/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9.</w:t>
            </w:r>
            <w:r>
              <w:rPr>
                <w:rFonts w:hint="eastAsia" w:ascii="宋体" w:hAnsi="宋体"/>
                <w:szCs w:val="21"/>
                <w:lang w:eastAsia="zh-TW"/>
              </w:rPr>
              <w:t>荧幕可作背光调整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可设定背光时间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10.</w:t>
            </w:r>
            <w:r>
              <w:rPr>
                <w:rFonts w:hint="eastAsia" w:ascii="宋体" w:hAnsi="宋体"/>
                <w:szCs w:val="21"/>
                <w:lang w:eastAsia="zh-TW"/>
              </w:rPr>
              <w:t>荧幕显示保护功能可做定时或手动关闭设定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11.</w:t>
            </w:r>
            <w:r>
              <w:rPr>
                <w:rFonts w:hint="eastAsia" w:ascii="宋体" w:hAnsi="宋体"/>
                <w:szCs w:val="21"/>
                <w:lang w:eastAsia="zh-TW"/>
              </w:rPr>
              <w:t>程序复制</w:t>
            </w:r>
            <w:r>
              <w:rPr>
                <w:rFonts w:ascii="宋体" w:hAnsi="宋体"/>
                <w:szCs w:val="21"/>
                <w:lang w:eastAsia="zh-TW"/>
              </w:rPr>
              <w:t xml:space="preserve">,COPY, </w:t>
            </w:r>
            <w:r>
              <w:rPr>
                <w:rFonts w:hint="eastAsia" w:ascii="宋体" w:hAnsi="宋体"/>
                <w:szCs w:val="21"/>
                <w:lang w:eastAsia="zh-TW"/>
              </w:rPr>
              <w:t>连接功能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编辑实验标题等程序编辑功能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12.</w:t>
            </w:r>
            <w:r>
              <w:rPr>
                <w:rFonts w:hint="eastAsia" w:ascii="宋体" w:hAnsi="宋体"/>
                <w:szCs w:val="21"/>
                <w:lang w:eastAsia="zh-TW"/>
              </w:rPr>
              <w:t>具有预约启动及关机功能</w:t>
            </w:r>
          </w:p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13.</w:t>
            </w:r>
            <w:r>
              <w:rPr>
                <w:rFonts w:hint="eastAsia" w:ascii="宋体" w:hAnsi="宋体"/>
                <w:szCs w:val="21"/>
                <w:lang w:eastAsia="zh-TW"/>
              </w:rPr>
              <w:t>具有日期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时间调整功能</w:t>
            </w:r>
          </w:p>
          <w:p>
            <w:pPr>
              <w:tabs>
                <w:tab w:val="left" w:pos="1080"/>
                <w:tab w:val="left" w:pos="7560"/>
              </w:tabs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14.</w:t>
            </w:r>
            <w:r>
              <w:rPr>
                <w:rFonts w:hint="eastAsia" w:ascii="宋体" w:hAnsi="宋体"/>
                <w:szCs w:val="21"/>
                <w:lang w:eastAsia="zh-TW"/>
              </w:rPr>
              <w:t>按键及画面锁定</w:t>
            </w:r>
            <w:r>
              <w:rPr>
                <w:rFonts w:ascii="宋体" w:hAnsi="宋体"/>
                <w:szCs w:val="21"/>
                <w:lang w:eastAsia="zh-TW"/>
              </w:rPr>
              <w:t>(LOCK)</w:t>
            </w:r>
            <w:r>
              <w:rPr>
                <w:rFonts w:hint="eastAsia" w:ascii="宋体" w:hAnsi="宋体"/>
                <w:szCs w:val="21"/>
                <w:lang w:eastAsia="zh-TW"/>
              </w:rPr>
              <w:t>功能</w:t>
            </w:r>
          </w:p>
          <w:p>
            <w:pPr>
              <w:tabs>
                <w:tab w:val="left" w:pos="1080"/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15.</w:t>
            </w:r>
            <w:r>
              <w:rPr>
                <w:rFonts w:hint="eastAsia" w:ascii="宋体" w:hAnsi="宋体"/>
                <w:szCs w:val="21"/>
                <w:lang w:eastAsia="zh-TW"/>
              </w:rPr>
              <w:t>待机看图功能及异常处理图片说明功能</w:t>
            </w:r>
          </w:p>
        </w:tc>
      </w:tr>
    </w:tbl>
    <w:tbl>
      <w:tblPr>
        <w:tblStyle w:val="7"/>
        <w:tblpPr w:leftFromText="180" w:rightFromText="180" w:vertAnchor="text" w:horzAnchor="page" w:tblpX="1329" w:tblpY="422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410"/>
        <w:gridCol w:w="7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95" w:type="dxa"/>
            <w:vMerge w:val="restart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控</w:t>
            </w: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</w:t>
            </w: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</w:t>
            </w:r>
          </w:p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</w:t>
            </w: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通讯界面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1.R232/485通讯</w:t>
            </w:r>
          </w:p>
          <w:p>
            <w:pPr>
              <w:tabs>
                <w:tab w:val="left" w:pos="7560"/>
              </w:tabs>
              <w:spacing w:line="440" w:lineRule="exact"/>
              <w:rPr>
                <w:rFonts w:ascii="宋体" w:hAnsi="宋体" w:eastAsia="PMingLiU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lang w:eastAsia="zh-TW"/>
              </w:rPr>
              <w:t>可显示曲线</w:t>
            </w:r>
            <w:r>
              <w:rPr>
                <w:rFonts w:ascii="宋体" w:hAnsi="宋体"/>
                <w:szCs w:val="21"/>
                <w:lang w:eastAsia="zh-TW"/>
              </w:rPr>
              <w:t>,</w:t>
            </w:r>
            <w:r>
              <w:rPr>
                <w:rFonts w:hint="eastAsia" w:ascii="宋体" w:hAnsi="宋体"/>
                <w:szCs w:val="21"/>
                <w:lang w:eastAsia="zh-TW"/>
              </w:rPr>
              <w:t>资料获取</w:t>
            </w:r>
          </w:p>
          <w:p>
            <w:pPr>
              <w:tabs>
                <w:tab w:val="left" w:pos="1080"/>
                <w:tab w:val="left" w:pos="7560"/>
              </w:tabs>
              <w:spacing w:line="440" w:lineRule="exac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eastAsia="zh-TW"/>
              </w:rPr>
              <w:t>可做为监控及遥控系统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设定方式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中</w:t>
            </w:r>
            <w:r>
              <w:rPr>
                <w:rFonts w:ascii="宋体" w:hAnsi="宋体"/>
                <w:szCs w:val="21"/>
                <w:lang w:eastAsia="zh-TW"/>
              </w:rPr>
              <w:t>/</w:t>
            </w:r>
            <w:r>
              <w:rPr>
                <w:rFonts w:hint="eastAsia" w:ascii="宋体" w:hAnsi="宋体"/>
                <w:szCs w:val="21"/>
                <w:lang w:eastAsia="zh-TW"/>
              </w:rPr>
              <w:t>英文界面、触摸式输入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运行方式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程序方式</w:t>
            </w:r>
            <w:r>
              <w:rPr>
                <w:rFonts w:ascii="宋体" w:hAnsi="宋体"/>
                <w:szCs w:val="21"/>
                <w:lang w:eastAsia="zh-TW"/>
              </w:rPr>
              <w:t xml:space="preserve"> / </w:t>
            </w:r>
            <w:r>
              <w:rPr>
                <w:rFonts w:hint="eastAsia" w:ascii="宋体" w:hAnsi="宋体"/>
                <w:szCs w:val="21"/>
                <w:lang w:eastAsia="zh-TW"/>
              </w:rPr>
              <w:t>定值方式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设定范围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最大温度范围上下限</w:t>
            </w:r>
            <w:r>
              <w:rPr>
                <w:rFonts w:ascii="宋体" w:hAnsi="宋体"/>
                <w:szCs w:val="21"/>
                <w:lang w:eastAsia="zh-TW"/>
              </w:rPr>
              <w:t>5</w:t>
            </w:r>
            <w:r>
              <w:rPr>
                <w:rFonts w:hint="eastAsia" w:ascii="宋体" w:hAnsi="宋体"/>
                <w:szCs w:val="21"/>
                <w:lang w:eastAsia="zh-TW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显</w:t>
            </w:r>
            <w:r>
              <w:rPr>
                <w:rFonts w:hint="eastAsia" w:ascii="宋体" w:hAnsi="宋体"/>
                <w:szCs w:val="21"/>
              </w:rPr>
              <w:t>示</w:t>
            </w:r>
            <w:r>
              <w:rPr>
                <w:rFonts w:hint="eastAsia" w:ascii="宋体" w:hAnsi="宋体"/>
                <w:szCs w:val="21"/>
                <w:lang w:eastAsia="zh-TW"/>
              </w:rPr>
              <w:t>分辨率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温度：</w:t>
            </w:r>
            <w:r>
              <w:rPr>
                <w:rFonts w:ascii="宋体" w:hAnsi="宋体"/>
                <w:szCs w:val="21"/>
                <w:lang w:eastAsia="zh-TW"/>
              </w:rPr>
              <w:t>0.01</w:t>
            </w:r>
            <w:r>
              <w:rPr>
                <w:rFonts w:hint="eastAsia" w:ascii="宋体" w:hAnsi="宋体"/>
                <w:szCs w:val="21"/>
                <w:lang w:eastAsia="zh-TW"/>
              </w:rPr>
              <w:t>℃；时间：</w:t>
            </w:r>
            <w:r>
              <w:rPr>
                <w:rFonts w:ascii="宋体" w:hAnsi="宋体"/>
                <w:szCs w:val="21"/>
                <w:lang w:eastAsia="zh-TW"/>
              </w:rPr>
              <w:t>0.1min;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断电记忆功能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可设定断电恢复模式为：热起</w:t>
            </w:r>
            <w:r>
              <w:rPr>
                <w:rFonts w:ascii="宋体" w:hAnsi="宋体"/>
                <w:szCs w:val="21"/>
                <w:lang w:eastAsia="zh-TW"/>
              </w:rPr>
              <w:t>/</w:t>
            </w:r>
            <w:r>
              <w:rPr>
                <w:rFonts w:hint="eastAsia" w:ascii="宋体" w:hAnsi="宋体"/>
                <w:szCs w:val="21"/>
                <w:lang w:eastAsia="zh-TW"/>
              </w:rPr>
              <w:t>冷起</w:t>
            </w:r>
            <w:r>
              <w:rPr>
                <w:rFonts w:ascii="宋体" w:hAnsi="宋体"/>
                <w:szCs w:val="21"/>
                <w:lang w:eastAsia="zh-TW"/>
              </w:rPr>
              <w:t>/</w:t>
            </w:r>
            <w:r>
              <w:rPr>
                <w:rFonts w:hint="eastAsia" w:ascii="宋体" w:hAnsi="宋体"/>
                <w:szCs w:val="21"/>
                <w:lang w:eastAsia="zh-TW"/>
              </w:rPr>
              <w:t>停止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ind w:firstLine="210" w:firstLineChars="100"/>
              <w:rPr>
                <w:rFonts w:ascii="宋体" w:hAnsi="宋体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输入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jc w:val="lef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铂电阻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ind w:firstLine="210" w:firstLineChars="100"/>
              <w:rPr>
                <w:rFonts w:ascii="宋体" w:hAnsi="宋体"/>
                <w:kern w:val="0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TW"/>
              </w:rPr>
              <w:t>存储功能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tabs>
                <w:tab w:val="left" w:pos="7560"/>
              </w:tabs>
              <w:spacing w:line="440" w:lineRule="exact"/>
              <w:rPr>
                <w:rFonts w:ascii="宋体" w:hAnsi="宋体" w:cs="Arial"/>
                <w:szCs w:val="21"/>
                <w:lang w:eastAsia="zh-TW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标准配置</w:t>
            </w:r>
            <w:r>
              <w:rPr>
                <w:rFonts w:ascii="宋体" w:hAnsi="宋体"/>
                <w:szCs w:val="21"/>
                <w:lang w:eastAsia="zh-TW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TW"/>
              </w:rPr>
              <w:t>记录试验资料曲线，可上传及下载资料，可扩充存储量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95" w:type="dxa"/>
            <w:vMerge w:val="continue"/>
            <w:shd w:val="clear" w:color="auto" w:fill="FFFFFF"/>
          </w:tcPr>
          <w:p>
            <w:pPr>
              <w:spacing w:line="440" w:lineRule="exact"/>
              <w:ind w:left="-10" w:firstLine="14"/>
              <w:jc w:val="left"/>
              <w:rPr>
                <w:rFonts w:ascii="楷体_GB2312"/>
                <w:kern w:val="0"/>
                <w:szCs w:val="21"/>
                <w:lang w:eastAsia="zh-TW"/>
              </w:rPr>
            </w:pPr>
          </w:p>
        </w:tc>
        <w:tc>
          <w:tcPr>
            <w:tcW w:w="1410" w:type="dxa"/>
            <w:shd w:val="clear" w:color="auto" w:fill="FFFFFF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楷体_GB2312"/>
                <w:kern w:val="0"/>
                <w:szCs w:val="21"/>
                <w:lang w:eastAsia="zh-TW"/>
              </w:rPr>
              <w:t>软件使用环境</w:t>
            </w:r>
          </w:p>
        </w:tc>
        <w:tc>
          <w:tcPr>
            <w:tcW w:w="7335" w:type="dxa"/>
            <w:shd w:val="clear" w:color="auto" w:fill="FFFFFF"/>
          </w:tcPr>
          <w:p>
            <w:pPr>
              <w:spacing w:line="440" w:lineRule="exact"/>
              <w:ind w:left="-10" w:firstLine="14"/>
              <w:jc w:val="left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ascii="楷体_GB2312"/>
                <w:kern w:val="0"/>
                <w:szCs w:val="21"/>
                <w:lang w:eastAsia="zh-TW"/>
              </w:rPr>
              <w:t>IBM PC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兼容机，</w:t>
            </w:r>
            <w:r>
              <w:rPr>
                <w:rFonts w:ascii="楷体_GB2312"/>
                <w:kern w:val="0"/>
                <w:szCs w:val="21"/>
                <w:lang w:eastAsia="zh-TW"/>
              </w:rPr>
              <w:t>P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Ⅱ以上</w:t>
            </w:r>
            <w:r>
              <w:rPr>
                <w:rFonts w:ascii="楷体_GB2312"/>
                <w:kern w:val="0"/>
                <w:szCs w:val="21"/>
                <w:lang w:eastAsia="zh-TW"/>
              </w:rPr>
              <w:t>CPU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，</w:t>
            </w:r>
            <w:r>
              <w:rPr>
                <w:rFonts w:ascii="楷体_GB2312"/>
                <w:kern w:val="0"/>
                <w:szCs w:val="21"/>
                <w:lang w:eastAsia="zh-TW"/>
              </w:rPr>
              <w:t>128M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以上存储器，简体中文</w:t>
            </w:r>
            <w:r>
              <w:rPr>
                <w:rFonts w:ascii="楷体_GB2312"/>
                <w:kern w:val="0"/>
                <w:szCs w:val="21"/>
                <w:lang w:eastAsia="zh-TW"/>
              </w:rPr>
              <w:t>Windows2000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或简体中文</w:t>
            </w:r>
            <w:r>
              <w:rPr>
                <w:rFonts w:ascii="楷体_GB2312"/>
                <w:kern w:val="0"/>
                <w:szCs w:val="21"/>
                <w:lang w:eastAsia="zh-TW"/>
              </w:rPr>
              <w:t xml:space="preserve"> WindowsXP</w:t>
            </w:r>
            <w:r>
              <w:rPr>
                <w:rFonts w:hint="eastAsia" w:ascii="楷体_GB2312"/>
                <w:kern w:val="0"/>
                <w:szCs w:val="21"/>
                <w:lang w:eastAsia="zh-TW"/>
              </w:rPr>
              <w:t>作业系统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905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安全保护措施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整体设备超温，风机过热保护，整体设备欠相/逆相，制冷系统过载，制冷机组超压，整体设备定时，漏电、运行指示，故障报警后自动停机等保护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95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结构</w:t>
            </w: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机箱外壳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优质</w:t>
            </w:r>
            <w:r>
              <w:rPr>
                <w:rFonts w:ascii="宋体" w:hAnsi="宋体" w:cs="Arial"/>
                <w:bCs/>
                <w:kern w:val="0"/>
                <w:szCs w:val="21"/>
              </w:rPr>
              <w:t>冷轧钢板静电喷塑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机箱内壁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ascii="宋体" w:hAnsi="宋体" w:cs="Arial"/>
                <w:bCs/>
                <w:kern w:val="0"/>
                <w:szCs w:val="21"/>
              </w:rPr>
              <w:t>SUS304#不锈钢板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495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绝热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材料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1</w:t>
            </w:r>
            <w:r>
              <w:rPr>
                <w:rFonts w:ascii="宋体" w:hAnsi="宋体" w:cs="Arial"/>
                <w:bCs/>
                <w:kern w:val="0"/>
                <w:szCs w:val="21"/>
              </w:rPr>
              <w:t>00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mm聚氨酯硬质发泡</w:t>
            </w:r>
            <w:r>
              <w:rPr>
                <w:rFonts w:ascii="宋体" w:hAnsi="宋体" w:cs="Arial"/>
                <w:bCs/>
                <w:kern w:val="0"/>
                <w:szCs w:val="21"/>
              </w:rPr>
              <w:t>+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1</w:t>
            </w:r>
            <w:r>
              <w:rPr>
                <w:rFonts w:ascii="宋体" w:hAnsi="宋体" w:cs="Arial"/>
                <w:bCs/>
                <w:kern w:val="0"/>
                <w:szCs w:val="21"/>
              </w:rPr>
              <w:t>00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m</w:t>
            </w:r>
            <w:r>
              <w:rPr>
                <w:rFonts w:ascii="宋体" w:hAnsi="宋体" w:cs="Arial"/>
                <w:bCs/>
                <w:kern w:val="0"/>
                <w:szCs w:val="21"/>
              </w:rPr>
              <w:t>m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高密度玻璃纤维棉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905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标准配置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φ5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0测试孔、照明灯、双层真空</w:t>
            </w: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强化</w:t>
            </w: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玻璃观察窗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905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电流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ind w:firstLine="360"/>
              <w:jc w:val="center"/>
              <w:rPr>
                <w:rFonts w:ascii="Tahoma" w:hAnsi="Tahoma" w:eastAsia="宋体" w:cs="Tahoma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kern w:val="0"/>
                <w:szCs w:val="21"/>
              </w:rPr>
              <w:t>25</w:t>
            </w:r>
            <w:r>
              <w:rPr>
                <w:rFonts w:ascii="Tahoma" w:hAnsi="Tahoma" w:eastAsia="宋体" w:cs="Tahoma"/>
                <w:kern w:val="0"/>
                <w:szCs w:val="21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905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Cs w:val="21"/>
              </w:rPr>
              <w:t>电源</w:t>
            </w:r>
          </w:p>
        </w:tc>
        <w:tc>
          <w:tcPr>
            <w:tcW w:w="7335" w:type="dxa"/>
            <w:shd w:val="clear" w:color="auto" w:fill="FFFFFF"/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kern w:val="0"/>
                <w:szCs w:val="21"/>
              </w:rPr>
              <w:t>单相，22</w:t>
            </w:r>
            <w:r>
              <w:rPr>
                <w:rFonts w:ascii="Tahoma" w:hAnsi="Tahoma" w:eastAsia="宋体" w:cs="Tahoma"/>
                <w:kern w:val="0"/>
                <w:szCs w:val="21"/>
              </w:rPr>
              <w:t>0V</w:t>
            </w:r>
          </w:p>
        </w:tc>
      </w:tr>
    </w:tbl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>
      <w:pPr>
        <w:numPr>
          <w:ilvl w:val="0"/>
          <w:numId w:val="4"/>
        </w:num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主要零配件清单：</w:t>
      </w:r>
    </w:p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tbl>
      <w:tblPr>
        <w:tblStyle w:val="7"/>
        <w:tblW w:w="87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2365"/>
        <w:gridCol w:w="2549"/>
        <w:gridCol w:w="283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b/>
                <w:kern w:val="0"/>
                <w:sz w:val="24"/>
              </w:rPr>
            </w:pPr>
            <w:r>
              <w:rPr>
                <w:rFonts w:ascii="宋体" w:hAnsi="宋体" w:cs="Arial"/>
                <w:b/>
                <w:kern w:val="0"/>
                <w:sz w:val="24"/>
                <w:lang w:eastAsia="zh-TW"/>
              </w:rPr>
              <w:t>序号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b/>
                <w:kern w:val="0"/>
                <w:sz w:val="24"/>
              </w:rPr>
            </w:pPr>
            <w:r>
              <w:rPr>
                <w:rFonts w:ascii="宋体" w:hAnsi="宋体" w:cs="Arial"/>
                <w:b/>
                <w:kern w:val="0"/>
                <w:sz w:val="24"/>
                <w:lang w:eastAsia="zh-TW"/>
              </w:rPr>
              <w:t>品名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b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kern w:val="0"/>
                <w:sz w:val="24"/>
              </w:rPr>
              <w:t>品牌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b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kern w:val="0"/>
                <w:sz w:val="24"/>
              </w:rPr>
              <w:t>参考图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1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  <w:lang w:eastAsia="zh-TW"/>
              </w:rPr>
              <w:t>温度控制器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鹭工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page">
                    <wp:posOffset>333375</wp:posOffset>
                  </wp:positionH>
                  <wp:positionV relativeFrom="paragraph">
                    <wp:posOffset>152400</wp:posOffset>
                  </wp:positionV>
                  <wp:extent cx="965835" cy="582295"/>
                  <wp:effectExtent l="0" t="0" r="5715" b="8255"/>
                  <wp:wrapThrough wrapText="bothSides">
                    <wp:wrapPolygon>
                      <wp:start x="0" y="0"/>
                      <wp:lineTo x="0" y="21200"/>
                      <wp:lineTo x="21302" y="21200"/>
                      <wp:lineTo x="21302" y="0"/>
                      <wp:lineTo x="0" y="0"/>
                    </wp:wrapPolygon>
                  </wp:wrapThrough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0393" t="13831" r="10326" b="22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35" cy="58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制冷</w:t>
            </w:r>
            <w:r>
              <w:rPr>
                <w:rFonts w:ascii="宋体" w:hAnsi="宋体" w:cs="Arial"/>
                <w:kern w:val="0"/>
                <w:szCs w:val="21"/>
                <w:lang w:eastAsia="zh-TW"/>
              </w:rPr>
              <w:t>压缩机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日本电产全封闭压缩机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inline distT="0" distB="0" distL="0" distR="0">
                  <wp:extent cx="1663700" cy="1343660"/>
                  <wp:effectExtent l="0" t="0" r="0" b="889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2365" w:type="dxa"/>
            <w:noWrap/>
            <w:vAlign w:val="center"/>
          </w:tcPr>
          <w:p>
            <w:pPr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 w:cs="宋体"/>
                <w:sz w:val="24"/>
              </w:rPr>
              <w:t>超温保护</w:t>
            </w:r>
          </w:p>
        </w:tc>
        <w:tc>
          <w:tcPr>
            <w:tcW w:w="2549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韩国彩虹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rPr>
                <w:rFonts w:ascii="宋体" w:hAnsi="宋体" w:eastAsia="PMingLiU" w:cs="Arial"/>
                <w:kern w:val="0"/>
                <w:szCs w:val="21"/>
                <w:highlight w:val="magenta"/>
                <w:lang w:eastAsia="zh-TW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-1019810</wp:posOffset>
                  </wp:positionH>
                  <wp:positionV relativeFrom="paragraph">
                    <wp:posOffset>96520</wp:posOffset>
                  </wp:positionV>
                  <wp:extent cx="1209040" cy="1076960"/>
                  <wp:effectExtent l="0" t="0" r="0" b="8890"/>
                  <wp:wrapTight wrapText="bothSides">
                    <wp:wrapPolygon>
                      <wp:start x="0" y="0"/>
                      <wp:lineTo x="0" y="21396"/>
                      <wp:lineTo x="21101" y="21396"/>
                      <wp:lineTo x="21101" y="0"/>
                      <wp:lineTo x="0" y="0"/>
                    </wp:wrapPolygon>
                  </wp:wrapTight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107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电磁阀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三花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inline distT="0" distB="0" distL="0" distR="0">
                  <wp:extent cx="1663700" cy="1472565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5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固态</w:t>
            </w:r>
            <w:r>
              <w:rPr>
                <w:rFonts w:ascii="宋体" w:hAnsi="宋体" w:cs="Arial"/>
                <w:kern w:val="0"/>
                <w:szCs w:val="21"/>
                <w:lang w:eastAsia="zh-TW"/>
              </w:rPr>
              <w:t>继电器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美格尔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inline distT="0" distB="0" distL="0" distR="0">
                  <wp:extent cx="1663700" cy="208470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208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6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ascii="宋体" w:hAnsi="宋体" w:cs="Arial"/>
                <w:kern w:val="0"/>
                <w:szCs w:val="21"/>
                <w:lang w:eastAsia="zh-TW"/>
              </w:rPr>
              <w:t>断路器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正泰昆仑</w:t>
            </w:r>
          </w:p>
        </w:tc>
        <w:tc>
          <w:tcPr>
            <w:tcW w:w="2836" w:type="dxa"/>
            <w:noWrap/>
            <w:vAlign w:val="center"/>
          </w:tcPr>
          <w:p>
            <w:pPr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inline distT="0" distB="0" distL="0" distR="0">
                  <wp:extent cx="1663700" cy="1520190"/>
                  <wp:effectExtent l="0" t="0" r="0" b="381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52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7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rPr>
                <w:rFonts w:ascii="宋体" w:hAnsi="宋体" w:cs="Arial"/>
                <w:kern w:val="0"/>
                <w:szCs w:val="21"/>
                <w:lang w:eastAsia="zh-TW"/>
              </w:rPr>
              <w:t>中间继电器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正泰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-1128395</wp:posOffset>
                  </wp:positionV>
                  <wp:extent cx="1206500" cy="1281430"/>
                  <wp:effectExtent l="0" t="0" r="0" b="0"/>
                  <wp:wrapTopAndBottom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8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温湿度传感器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台湾唯乐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21590</wp:posOffset>
                  </wp:positionV>
                  <wp:extent cx="753110" cy="465455"/>
                  <wp:effectExtent l="0" t="0" r="8890" b="10795"/>
                  <wp:wrapThrough wrapText="bothSides">
                    <wp:wrapPolygon>
                      <wp:start x="0" y="0"/>
                      <wp:lineTo x="0" y="21011"/>
                      <wp:lineTo x="21309" y="21011"/>
                      <wp:lineTo x="21309" y="0"/>
                      <wp:lineTo x="0" y="0"/>
                    </wp:wrapPolygon>
                  </wp:wrapThrough>
                  <wp:docPr id="16" name="图片 16" descr="158415500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584155008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1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9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  <w:lang w:eastAsia="zh-TW"/>
              </w:rPr>
              <w:t>加热发热管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eastAsia="zh-TW"/>
              </w:rPr>
              <w:t>启东白云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36830</wp:posOffset>
                  </wp:positionV>
                  <wp:extent cx="904240" cy="680085"/>
                  <wp:effectExtent l="0" t="0" r="0" b="0"/>
                  <wp:wrapSquare wrapText="bothSides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0424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10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加湿桶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eastAsia="zh-TW"/>
              </w:rPr>
              <w:t>启东白云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-2540</wp:posOffset>
                  </wp:positionV>
                  <wp:extent cx="878840" cy="717550"/>
                  <wp:effectExtent l="0" t="0" r="0" b="0"/>
                  <wp:wrapTight wrapText="bothSides">
                    <wp:wrapPolygon>
                      <wp:start x="0" y="0"/>
                      <wp:lineTo x="0" y="21218"/>
                      <wp:lineTo x="21069" y="21218"/>
                      <wp:lineTo x="21069" y="0"/>
                      <wp:lineTo x="0" y="0"/>
                    </wp:wrapPolygon>
                  </wp:wrapTight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4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11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视窗玻璃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台湾佩信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  <w:lang w:eastAsia="zh-TW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76200</wp:posOffset>
                  </wp:positionV>
                  <wp:extent cx="909320" cy="702945"/>
                  <wp:effectExtent l="0" t="0" r="5080" b="1905"/>
                  <wp:wrapThrough wrapText="bothSides">
                    <wp:wrapPolygon>
                      <wp:start x="0" y="0"/>
                      <wp:lineTo x="0" y="21073"/>
                      <wp:lineTo x="21268" y="21073"/>
                      <wp:lineTo x="21268" y="0"/>
                      <wp:lineTo x="0" y="0"/>
                    </wp:wrapPolygon>
                  </wp:wrapThrough>
                  <wp:docPr id="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12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  <w:lang w:eastAsia="zh-TW"/>
              </w:rPr>
              <w:t>交流接触器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正泰</w:t>
            </w:r>
          </w:p>
        </w:tc>
        <w:tc>
          <w:tcPr>
            <w:tcW w:w="2836" w:type="dxa"/>
            <w:noWrap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1663700" cy="1952625"/>
                  <wp:effectExtent l="0" t="0" r="0" b="9525"/>
                  <wp:wrapSquare wrapText="bothSides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28" w:type="dxa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13</w:t>
            </w:r>
          </w:p>
        </w:tc>
        <w:tc>
          <w:tcPr>
            <w:tcW w:w="2365" w:type="dxa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过热保护器</w:t>
            </w:r>
          </w:p>
        </w:tc>
        <w:tc>
          <w:tcPr>
            <w:tcW w:w="2549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正泰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-1016000</wp:posOffset>
                  </wp:positionV>
                  <wp:extent cx="1016000" cy="1290320"/>
                  <wp:effectExtent l="0" t="0" r="0" b="5080"/>
                  <wp:wrapTopAndBottom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14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自动补水泵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三角洲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-583565</wp:posOffset>
                  </wp:positionV>
                  <wp:extent cx="1663700" cy="806450"/>
                  <wp:effectExtent l="0" t="0" r="0" b="0"/>
                  <wp:wrapTight wrapText="bothSides">
                    <wp:wrapPolygon>
                      <wp:start x="0" y="0"/>
                      <wp:lineTo x="0" y="20920"/>
                      <wp:lineTo x="21270" y="20920"/>
                      <wp:lineTo x="21270" y="0"/>
                      <wp:lineTo x="0" y="0"/>
                    </wp:wrapPolygon>
                  </wp:wrapTight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15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冷凝器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科威力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rPr>
                <w:rFonts w:ascii="宋体" w:hAnsi="宋体" w:eastAsia="PMingLiU" w:cs="Arial"/>
                <w:kern w:val="0"/>
                <w:szCs w:val="21"/>
                <w:lang w:eastAsia="zh-TW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-439420</wp:posOffset>
                  </wp:positionV>
                  <wp:extent cx="743585" cy="662940"/>
                  <wp:effectExtent l="0" t="0" r="0" b="0"/>
                  <wp:wrapSquare wrapText="bothSides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858" cy="66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420"/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16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600"/>
              </w:tabs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冷凝风扇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微光/马尔</w:t>
            </w:r>
          </w:p>
        </w:tc>
        <w:tc>
          <w:tcPr>
            <w:tcW w:w="2836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-752475</wp:posOffset>
                  </wp:positionH>
                  <wp:positionV relativeFrom="paragraph">
                    <wp:posOffset>-13970</wp:posOffset>
                  </wp:positionV>
                  <wp:extent cx="715645" cy="842645"/>
                  <wp:effectExtent l="0" t="0" r="0" b="0"/>
                  <wp:wrapSquare wrapText="bothSides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>
      <w:pPr>
        <w:spacing w:after="156" w:afterLines="50" w:line="36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六、产品出厂配置：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ab/>
      </w:r>
    </w:p>
    <w:tbl>
      <w:tblPr>
        <w:tblStyle w:val="14"/>
        <w:tblpPr w:leftFromText="180" w:rightFromText="180" w:vertAnchor="text" w:horzAnchor="margin" w:tblpX="252" w:tblpY="116"/>
        <w:tblW w:w="881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24"/>
        <w:gridCol w:w="992"/>
        <w:gridCol w:w="1276"/>
        <w:gridCol w:w="19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>
            <w:pPr>
              <w:spacing w:line="420" w:lineRule="exact"/>
              <w:jc w:val="center"/>
              <w:rPr>
                <w:rFonts w:ascii="宋体" w:hAnsi="宋体" w:cs="Arial"/>
                <w:b w:val="0"/>
                <w:bCs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sz w:val="24"/>
              </w:rPr>
              <w:t>序号</w:t>
            </w:r>
          </w:p>
        </w:tc>
        <w:tc>
          <w:tcPr>
            <w:tcW w:w="3524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>
            <w:pPr>
              <w:spacing w:line="420" w:lineRule="exact"/>
              <w:jc w:val="center"/>
              <w:rPr>
                <w:rFonts w:ascii="宋体" w:hAnsi="宋体" w:cs="Arial"/>
                <w:b w:val="0"/>
                <w:bCs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sz w:val="24"/>
              </w:rPr>
              <w:t>品名</w:t>
            </w:r>
          </w:p>
        </w:tc>
        <w:tc>
          <w:tcPr>
            <w:tcW w:w="992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>
            <w:pPr>
              <w:spacing w:line="420" w:lineRule="exact"/>
              <w:jc w:val="center"/>
              <w:rPr>
                <w:rFonts w:ascii="宋体" w:hAnsi="宋体" w:cs="Arial"/>
                <w:b w:val="0"/>
                <w:bCs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sz w:val="24"/>
              </w:rPr>
              <w:t>数量</w:t>
            </w:r>
          </w:p>
        </w:tc>
        <w:tc>
          <w:tcPr>
            <w:tcW w:w="127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>
            <w:pPr>
              <w:spacing w:line="420" w:lineRule="exact"/>
              <w:jc w:val="center"/>
              <w:rPr>
                <w:rFonts w:ascii="宋体" w:hAnsi="宋体" w:cs="Arial"/>
                <w:b w:val="0"/>
                <w:bCs/>
                <w:sz w:val="24"/>
                <w:lang w:eastAsia="zh-TW"/>
              </w:rPr>
            </w:pPr>
            <w:r>
              <w:rPr>
                <w:rFonts w:hint="eastAsia" w:ascii="宋体" w:hAnsi="宋体" w:cs="Arial"/>
                <w:b/>
                <w:bCs/>
                <w:sz w:val="24"/>
              </w:rPr>
              <w:t>单位</w:t>
            </w:r>
          </w:p>
        </w:tc>
        <w:tc>
          <w:tcPr>
            <w:tcW w:w="1984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>
            <w:pPr>
              <w:spacing w:line="420" w:lineRule="exact"/>
              <w:jc w:val="center"/>
              <w:rPr>
                <w:rFonts w:ascii="宋体" w:hAnsi="宋体" w:cs="Arial"/>
                <w:b w:val="0"/>
                <w:bCs/>
                <w:sz w:val="24"/>
                <w:lang w:eastAsia="zh-TW"/>
              </w:rPr>
            </w:pPr>
            <w:r>
              <w:rPr>
                <w:rFonts w:hint="eastAsia" w:ascii="宋体" w:hAnsi="宋体" w:cs="Arial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使用说明书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本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保修卡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份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设备合格证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份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装箱清单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份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试验样品架托盘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块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40" w:type="dxa"/>
          </w:tcPr>
          <w:p>
            <w:pPr>
              <w:spacing w:line="420" w:lineRule="exact"/>
              <w:jc w:val="center"/>
              <w:rPr>
                <w:rFonts w:ascii="Tahoma" w:hAnsi="Tahoma" w:eastAsia="宋体" w:cs="Tahom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3524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  <w:lang w:eastAsia="zh-TW"/>
              </w:rPr>
              <w:t>试验样品架支撑轨道</w:t>
            </w:r>
            <w:r>
              <w:rPr>
                <w:rFonts w:hint="eastAsia" w:ascii="宋体" w:hAnsi="宋体"/>
                <w:bCs/>
                <w:szCs w:val="21"/>
              </w:rPr>
              <w:t>挂钩</w:t>
            </w:r>
          </w:p>
        </w:tc>
        <w:tc>
          <w:tcPr>
            <w:tcW w:w="992" w:type="dxa"/>
          </w:tcPr>
          <w:p>
            <w:pPr>
              <w:widowControl/>
              <w:spacing w:line="375" w:lineRule="atLeast"/>
              <w:jc w:val="center"/>
              <w:rPr>
                <w:rFonts w:ascii="Tahoma" w:hAnsi="Tahoma" w:eastAsia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</w:tcPr>
          <w:p>
            <w:pPr>
              <w:spacing w:line="420" w:lineRule="exact"/>
              <w:jc w:val="center"/>
              <w:rPr>
                <w:rFonts w:ascii="宋体" w:hAnsi="宋体"/>
                <w:bCs/>
                <w:szCs w:val="21"/>
                <w:lang w:eastAsia="zh-TW"/>
              </w:rPr>
            </w:pPr>
            <w:r>
              <w:rPr>
                <w:rFonts w:hint="eastAsia" w:ascii="宋体" w:hAnsi="宋体"/>
                <w:bCs/>
                <w:szCs w:val="21"/>
              </w:rPr>
              <w:t>个</w:t>
            </w:r>
          </w:p>
        </w:tc>
        <w:tc>
          <w:tcPr>
            <w:tcW w:w="1984" w:type="dxa"/>
          </w:tcPr>
          <w:p>
            <w:pPr>
              <w:spacing w:line="42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  <w:bookmarkEnd w:id="1"/>
    </w:tbl>
    <w:p>
      <w:pPr>
        <w:spacing w:line="360" w:lineRule="exact"/>
        <w:jc w:val="left"/>
        <w:rPr>
          <w:rFonts w:ascii="微软雅黑" w:hAnsi="微软雅黑" w:eastAsia="微软雅黑" w:cs="微软雅黑"/>
          <w:szCs w:val="21"/>
        </w:rPr>
      </w:pPr>
    </w:p>
    <w:p>
      <w:pPr>
        <w:spacing w:line="360" w:lineRule="exact"/>
        <w:jc w:val="lef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注：我们始终致力于产品性能和功能的创新及改进，基于该原因，产品技术规格、外观亦会相应改变，上述情况恕不另行通知。本公司保留修改权与最终解释权。</w:t>
      </w:r>
    </w:p>
    <w:sectPr>
      <w:headerReference r:id="rId3" w:type="default"/>
      <w:pgSz w:w="11906" w:h="16838"/>
      <w:pgMar w:top="850" w:right="1417" w:bottom="567" w:left="1417" w:header="850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4" w:space="1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08FEF8"/>
    <w:multiLevelType w:val="singleLevel"/>
    <w:tmpl w:val="CB08FEF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48041CC"/>
    <w:multiLevelType w:val="singleLevel"/>
    <w:tmpl w:val="F48041C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E1B6DF9"/>
    <w:multiLevelType w:val="singleLevel"/>
    <w:tmpl w:val="FE1B6DF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1B44AF8"/>
    <w:multiLevelType w:val="singleLevel"/>
    <w:tmpl w:val="31B44AF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5N2Q5YTJlNTFjOWM2MTQ2OTgxZjIxZmI3ZTFhZTMifQ=="/>
  </w:docVars>
  <w:rsids>
    <w:rsidRoot w:val="00C47960"/>
    <w:rsid w:val="00002765"/>
    <w:rsid w:val="0000329C"/>
    <w:rsid w:val="000167C6"/>
    <w:rsid w:val="00074CFC"/>
    <w:rsid w:val="00080EC6"/>
    <w:rsid w:val="00092552"/>
    <w:rsid w:val="000A3304"/>
    <w:rsid w:val="000A7DAE"/>
    <w:rsid w:val="000B507C"/>
    <w:rsid w:val="000C3AAF"/>
    <w:rsid w:val="00116A5B"/>
    <w:rsid w:val="00116CF5"/>
    <w:rsid w:val="00116F54"/>
    <w:rsid w:val="00123051"/>
    <w:rsid w:val="001305FA"/>
    <w:rsid w:val="001328E3"/>
    <w:rsid w:val="00140E5F"/>
    <w:rsid w:val="001471C6"/>
    <w:rsid w:val="00157844"/>
    <w:rsid w:val="00181A1A"/>
    <w:rsid w:val="0019022D"/>
    <w:rsid w:val="0019171E"/>
    <w:rsid w:val="00195FED"/>
    <w:rsid w:val="001A10E4"/>
    <w:rsid w:val="001A4B1B"/>
    <w:rsid w:val="001B6AC6"/>
    <w:rsid w:val="001C3DA9"/>
    <w:rsid w:val="001C7D24"/>
    <w:rsid w:val="001D64B2"/>
    <w:rsid w:val="001F5F4B"/>
    <w:rsid w:val="001F680E"/>
    <w:rsid w:val="0020326A"/>
    <w:rsid w:val="00210CB6"/>
    <w:rsid w:val="00217A84"/>
    <w:rsid w:val="002338CF"/>
    <w:rsid w:val="00237A34"/>
    <w:rsid w:val="00245A55"/>
    <w:rsid w:val="00250C63"/>
    <w:rsid w:val="002670BF"/>
    <w:rsid w:val="002A241C"/>
    <w:rsid w:val="002C63ED"/>
    <w:rsid w:val="002D485A"/>
    <w:rsid w:val="002F0218"/>
    <w:rsid w:val="002F0E67"/>
    <w:rsid w:val="002F1E42"/>
    <w:rsid w:val="0030114D"/>
    <w:rsid w:val="003145FA"/>
    <w:rsid w:val="00323AFC"/>
    <w:rsid w:val="00327169"/>
    <w:rsid w:val="00335468"/>
    <w:rsid w:val="00343FA6"/>
    <w:rsid w:val="00346B96"/>
    <w:rsid w:val="00361B7E"/>
    <w:rsid w:val="00363B19"/>
    <w:rsid w:val="00376133"/>
    <w:rsid w:val="003A0394"/>
    <w:rsid w:val="003A4841"/>
    <w:rsid w:val="003B370D"/>
    <w:rsid w:val="003D0012"/>
    <w:rsid w:val="003E4F12"/>
    <w:rsid w:val="003E6132"/>
    <w:rsid w:val="003F19F4"/>
    <w:rsid w:val="003F6453"/>
    <w:rsid w:val="003F66B7"/>
    <w:rsid w:val="00402DFA"/>
    <w:rsid w:val="004053A7"/>
    <w:rsid w:val="00411E61"/>
    <w:rsid w:val="00421932"/>
    <w:rsid w:val="00430458"/>
    <w:rsid w:val="00443646"/>
    <w:rsid w:val="004459CD"/>
    <w:rsid w:val="004568ED"/>
    <w:rsid w:val="0046004B"/>
    <w:rsid w:val="0048582E"/>
    <w:rsid w:val="004C1F12"/>
    <w:rsid w:val="004D5B27"/>
    <w:rsid w:val="004F52B3"/>
    <w:rsid w:val="004F55E2"/>
    <w:rsid w:val="00505596"/>
    <w:rsid w:val="005114CF"/>
    <w:rsid w:val="00515033"/>
    <w:rsid w:val="00541A06"/>
    <w:rsid w:val="00547F44"/>
    <w:rsid w:val="00560D99"/>
    <w:rsid w:val="0056113E"/>
    <w:rsid w:val="00580D01"/>
    <w:rsid w:val="005A5F70"/>
    <w:rsid w:val="005C5151"/>
    <w:rsid w:val="005C752D"/>
    <w:rsid w:val="005D4D9C"/>
    <w:rsid w:val="005E30E3"/>
    <w:rsid w:val="005F27C9"/>
    <w:rsid w:val="005F42E3"/>
    <w:rsid w:val="00602CE1"/>
    <w:rsid w:val="0061091E"/>
    <w:rsid w:val="00615391"/>
    <w:rsid w:val="00641AF7"/>
    <w:rsid w:val="0065244F"/>
    <w:rsid w:val="00656EA5"/>
    <w:rsid w:val="00657420"/>
    <w:rsid w:val="006643AC"/>
    <w:rsid w:val="0066660A"/>
    <w:rsid w:val="006744A8"/>
    <w:rsid w:val="006A754F"/>
    <w:rsid w:val="006B6298"/>
    <w:rsid w:val="006B6AEE"/>
    <w:rsid w:val="006C68A1"/>
    <w:rsid w:val="006E4CCC"/>
    <w:rsid w:val="006E5418"/>
    <w:rsid w:val="006F1589"/>
    <w:rsid w:val="00704330"/>
    <w:rsid w:val="00711AD5"/>
    <w:rsid w:val="00717E96"/>
    <w:rsid w:val="007248DC"/>
    <w:rsid w:val="007649B7"/>
    <w:rsid w:val="00773C66"/>
    <w:rsid w:val="007A5223"/>
    <w:rsid w:val="007A5814"/>
    <w:rsid w:val="007A60EE"/>
    <w:rsid w:val="007D015B"/>
    <w:rsid w:val="007D4C70"/>
    <w:rsid w:val="007D54D2"/>
    <w:rsid w:val="007E2AA3"/>
    <w:rsid w:val="007F6F4C"/>
    <w:rsid w:val="008152B7"/>
    <w:rsid w:val="00817390"/>
    <w:rsid w:val="008233F3"/>
    <w:rsid w:val="00836DFA"/>
    <w:rsid w:val="00837DAF"/>
    <w:rsid w:val="00873A81"/>
    <w:rsid w:val="00893859"/>
    <w:rsid w:val="00895903"/>
    <w:rsid w:val="008B02F8"/>
    <w:rsid w:val="008B2622"/>
    <w:rsid w:val="008D0EC4"/>
    <w:rsid w:val="008E0218"/>
    <w:rsid w:val="008E6B32"/>
    <w:rsid w:val="00900F80"/>
    <w:rsid w:val="00924EF2"/>
    <w:rsid w:val="00932DDE"/>
    <w:rsid w:val="00945659"/>
    <w:rsid w:val="00952F5F"/>
    <w:rsid w:val="00955D3B"/>
    <w:rsid w:val="00964D6D"/>
    <w:rsid w:val="00966A40"/>
    <w:rsid w:val="00973EB9"/>
    <w:rsid w:val="00980C66"/>
    <w:rsid w:val="00980DFE"/>
    <w:rsid w:val="00981690"/>
    <w:rsid w:val="00991E58"/>
    <w:rsid w:val="009962F6"/>
    <w:rsid w:val="009C7516"/>
    <w:rsid w:val="009D63D9"/>
    <w:rsid w:val="009E1DD2"/>
    <w:rsid w:val="009F7FB5"/>
    <w:rsid w:val="00A10B83"/>
    <w:rsid w:val="00A12E95"/>
    <w:rsid w:val="00A213BD"/>
    <w:rsid w:val="00A240A6"/>
    <w:rsid w:val="00A325E4"/>
    <w:rsid w:val="00A46CD9"/>
    <w:rsid w:val="00A64F23"/>
    <w:rsid w:val="00A74571"/>
    <w:rsid w:val="00A76968"/>
    <w:rsid w:val="00A844B1"/>
    <w:rsid w:val="00A91B70"/>
    <w:rsid w:val="00A91BA2"/>
    <w:rsid w:val="00A95C53"/>
    <w:rsid w:val="00AA113B"/>
    <w:rsid w:val="00AA1A1C"/>
    <w:rsid w:val="00AD39A3"/>
    <w:rsid w:val="00AF2D51"/>
    <w:rsid w:val="00B01903"/>
    <w:rsid w:val="00B038D7"/>
    <w:rsid w:val="00B25A4E"/>
    <w:rsid w:val="00B3278A"/>
    <w:rsid w:val="00B402D8"/>
    <w:rsid w:val="00B40CCE"/>
    <w:rsid w:val="00B451CE"/>
    <w:rsid w:val="00B50768"/>
    <w:rsid w:val="00B52BA9"/>
    <w:rsid w:val="00B6324A"/>
    <w:rsid w:val="00B67162"/>
    <w:rsid w:val="00B711FC"/>
    <w:rsid w:val="00B73E63"/>
    <w:rsid w:val="00B767C2"/>
    <w:rsid w:val="00B76ADA"/>
    <w:rsid w:val="00B808A6"/>
    <w:rsid w:val="00B80F3C"/>
    <w:rsid w:val="00B81EE7"/>
    <w:rsid w:val="00BD7713"/>
    <w:rsid w:val="00BF6315"/>
    <w:rsid w:val="00C010B6"/>
    <w:rsid w:val="00C04A85"/>
    <w:rsid w:val="00C21DE1"/>
    <w:rsid w:val="00C235BA"/>
    <w:rsid w:val="00C32AF4"/>
    <w:rsid w:val="00C47960"/>
    <w:rsid w:val="00C47A74"/>
    <w:rsid w:val="00C50E08"/>
    <w:rsid w:val="00C65D76"/>
    <w:rsid w:val="00C71002"/>
    <w:rsid w:val="00CA06FE"/>
    <w:rsid w:val="00CA573D"/>
    <w:rsid w:val="00CD4CCB"/>
    <w:rsid w:val="00CD7607"/>
    <w:rsid w:val="00CE65B4"/>
    <w:rsid w:val="00CF6EE5"/>
    <w:rsid w:val="00D03776"/>
    <w:rsid w:val="00D03F87"/>
    <w:rsid w:val="00D070C8"/>
    <w:rsid w:val="00D1299D"/>
    <w:rsid w:val="00D51CA9"/>
    <w:rsid w:val="00D54611"/>
    <w:rsid w:val="00D6780A"/>
    <w:rsid w:val="00D728B6"/>
    <w:rsid w:val="00D929BE"/>
    <w:rsid w:val="00DA1525"/>
    <w:rsid w:val="00DA169E"/>
    <w:rsid w:val="00DC2AD4"/>
    <w:rsid w:val="00DC5C63"/>
    <w:rsid w:val="00DE4E0F"/>
    <w:rsid w:val="00DF02B6"/>
    <w:rsid w:val="00E24B35"/>
    <w:rsid w:val="00E26002"/>
    <w:rsid w:val="00E401B9"/>
    <w:rsid w:val="00E47EF2"/>
    <w:rsid w:val="00E6389F"/>
    <w:rsid w:val="00E93360"/>
    <w:rsid w:val="00E957D1"/>
    <w:rsid w:val="00E95A88"/>
    <w:rsid w:val="00EA3A0B"/>
    <w:rsid w:val="00ED16D5"/>
    <w:rsid w:val="00ED4994"/>
    <w:rsid w:val="00EE68BD"/>
    <w:rsid w:val="00EF4419"/>
    <w:rsid w:val="00EF7F6C"/>
    <w:rsid w:val="00F14C0C"/>
    <w:rsid w:val="00F1551A"/>
    <w:rsid w:val="00F2162A"/>
    <w:rsid w:val="00F24729"/>
    <w:rsid w:val="00F32777"/>
    <w:rsid w:val="00F40FC2"/>
    <w:rsid w:val="00F424E7"/>
    <w:rsid w:val="00F42DEA"/>
    <w:rsid w:val="00F47CD3"/>
    <w:rsid w:val="00F61B53"/>
    <w:rsid w:val="00F66A3A"/>
    <w:rsid w:val="00F72116"/>
    <w:rsid w:val="00F727D5"/>
    <w:rsid w:val="00F84A62"/>
    <w:rsid w:val="00FA65D8"/>
    <w:rsid w:val="00FD48E6"/>
    <w:rsid w:val="00FE2895"/>
    <w:rsid w:val="00FE5BE9"/>
    <w:rsid w:val="00FF13B7"/>
    <w:rsid w:val="00FF5F30"/>
    <w:rsid w:val="00FF6A7A"/>
    <w:rsid w:val="028C654D"/>
    <w:rsid w:val="02D67074"/>
    <w:rsid w:val="036723AF"/>
    <w:rsid w:val="03BD4647"/>
    <w:rsid w:val="0448181A"/>
    <w:rsid w:val="05A47B23"/>
    <w:rsid w:val="05C05D8E"/>
    <w:rsid w:val="072871B9"/>
    <w:rsid w:val="07F159A4"/>
    <w:rsid w:val="08F0771D"/>
    <w:rsid w:val="0A0F04B4"/>
    <w:rsid w:val="0B00021A"/>
    <w:rsid w:val="0C5B6050"/>
    <w:rsid w:val="0C7963C4"/>
    <w:rsid w:val="0D151597"/>
    <w:rsid w:val="0E7310BF"/>
    <w:rsid w:val="0ED21FA3"/>
    <w:rsid w:val="0F7242C0"/>
    <w:rsid w:val="13B2717B"/>
    <w:rsid w:val="151C202F"/>
    <w:rsid w:val="16A43312"/>
    <w:rsid w:val="16B74FE3"/>
    <w:rsid w:val="1A545FE6"/>
    <w:rsid w:val="1F9838A7"/>
    <w:rsid w:val="1FA326D0"/>
    <w:rsid w:val="23600EC3"/>
    <w:rsid w:val="24104A54"/>
    <w:rsid w:val="24FD4707"/>
    <w:rsid w:val="257A124B"/>
    <w:rsid w:val="28106ACF"/>
    <w:rsid w:val="292F32CB"/>
    <w:rsid w:val="2EA306D4"/>
    <w:rsid w:val="31A21713"/>
    <w:rsid w:val="32F10B4B"/>
    <w:rsid w:val="355F370F"/>
    <w:rsid w:val="360D6D31"/>
    <w:rsid w:val="38133C11"/>
    <w:rsid w:val="39DB0C52"/>
    <w:rsid w:val="3A69224B"/>
    <w:rsid w:val="3AFB084F"/>
    <w:rsid w:val="3BB556CB"/>
    <w:rsid w:val="3D501E32"/>
    <w:rsid w:val="3DF82D1F"/>
    <w:rsid w:val="42CD42B2"/>
    <w:rsid w:val="452A0682"/>
    <w:rsid w:val="454F7C8F"/>
    <w:rsid w:val="499D19F8"/>
    <w:rsid w:val="4B8B1A21"/>
    <w:rsid w:val="4CCC1E60"/>
    <w:rsid w:val="4CDC6872"/>
    <w:rsid w:val="4DAF2605"/>
    <w:rsid w:val="4F0C3724"/>
    <w:rsid w:val="4FDE49E4"/>
    <w:rsid w:val="4FE2056F"/>
    <w:rsid w:val="50093AF5"/>
    <w:rsid w:val="529E42FF"/>
    <w:rsid w:val="5407506C"/>
    <w:rsid w:val="56A748EE"/>
    <w:rsid w:val="575836ED"/>
    <w:rsid w:val="577D063D"/>
    <w:rsid w:val="585C1DE1"/>
    <w:rsid w:val="588D124A"/>
    <w:rsid w:val="589D486D"/>
    <w:rsid w:val="58F60C6B"/>
    <w:rsid w:val="59CD2C28"/>
    <w:rsid w:val="5A26784A"/>
    <w:rsid w:val="5E2D2B8B"/>
    <w:rsid w:val="5E3E4BCD"/>
    <w:rsid w:val="5E773137"/>
    <w:rsid w:val="5ED36D82"/>
    <w:rsid w:val="5F7D713A"/>
    <w:rsid w:val="6207587F"/>
    <w:rsid w:val="63695390"/>
    <w:rsid w:val="65246AC0"/>
    <w:rsid w:val="65BE4A72"/>
    <w:rsid w:val="684F6134"/>
    <w:rsid w:val="695218E9"/>
    <w:rsid w:val="6D3521CA"/>
    <w:rsid w:val="6F0C01C3"/>
    <w:rsid w:val="6F38598B"/>
    <w:rsid w:val="6FAD6D46"/>
    <w:rsid w:val="72880A08"/>
    <w:rsid w:val="740D03BE"/>
    <w:rsid w:val="7537621C"/>
    <w:rsid w:val="76B85F0F"/>
    <w:rsid w:val="794E07C6"/>
    <w:rsid w:val="7A701B25"/>
    <w:rsid w:val="7C5E3014"/>
    <w:rsid w:val="7DAE3ECD"/>
    <w:rsid w:val="7E075C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character" w:styleId="9">
    <w:name w:val="Strong"/>
    <w:basedOn w:val="8"/>
    <w:qFormat/>
    <w:uiPriority w:val="0"/>
    <w:rPr>
      <w:b/>
      <w:bCs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脚 字符"/>
    <w:basedOn w:val="8"/>
    <w:link w:val="4"/>
    <w:qFormat/>
    <w:uiPriority w:val="99"/>
    <w:rPr>
      <w:kern w:val="2"/>
      <w:sz w:val="18"/>
      <w:szCs w:val="22"/>
    </w:rPr>
  </w:style>
  <w:style w:type="character" w:customStyle="1" w:styleId="12">
    <w:name w:val="标题 1 字符"/>
    <w:basedOn w:val="8"/>
    <w:link w:val="2"/>
    <w:qFormat/>
    <w:uiPriority w:val="0"/>
    <w:rPr>
      <w:b/>
      <w:bCs/>
      <w:kern w:val="44"/>
      <w:sz w:val="44"/>
      <w:szCs w:val="44"/>
    </w:rPr>
  </w:style>
  <w:style w:type="paragraph" w:customStyle="1" w:styleId="13">
    <w:name w:val="_Style 7"/>
    <w:basedOn w:val="1"/>
    <w:qFormat/>
    <w:uiPriority w:val="0"/>
    <w:rPr>
      <w:rFonts w:ascii="Calibri" w:hAnsi="Calibri" w:eastAsia="宋体" w:cs="Times New Roman"/>
      <w:szCs w:val="24"/>
    </w:rPr>
  </w:style>
  <w:style w:type="table" w:customStyle="1" w:styleId="14">
    <w:name w:val="网格表 1 浅色1"/>
    <w:basedOn w:val="7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默认段落字体 Para Char Char Char Char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8</Pages>
  <Words>2671</Words>
  <Characters>3112</Characters>
  <Lines>25</Lines>
  <Paragraphs>7</Paragraphs>
  <TotalTime>16</TotalTime>
  <ScaleCrop>false</ScaleCrop>
  <LinksUpToDate>false</LinksUpToDate>
  <CharactersWithSpaces>3226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2022-10-20T07:18:00Z</dcterms:created>
  <dc:creator>SkyUN.Org</dc:creator>
  <cp:lastModifiedBy>海豚有海 </cp:lastModifiedBy>
  <cp:lastPrinted>2019-11-12T02:10:00Z</cp:lastPrinted>
  <dcterms:modified xsi:type="dcterms:W3CDTF">2026-09-29T13:22:26Z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8FEE9FFF99A84FF0885DD9D1E36E86AC_13</vt:lpwstr>
  </property>
  <property fmtid="{D5CDD505-2E9C-101B-9397-08002B2CF9AE}" pid="4" name="KSOTemplateDocerSaveRecord">
    <vt:lpwstr>eyJoZGlkIjoiNWMwODk2OGI2ODUwN2U5MGQ0ZmU5ZmQyMGU2NTkwMjgiLCJ1c2VySWQiOiIyMjc1NzI2NTEifQ==</vt:lpwstr>
  </property>
</Properties>
</file>